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D3765" w:rsidRDefault="004D3765"/>
    <w:p w14:paraId="00000002" w14:textId="77777777" w:rsidR="004D3765" w:rsidRDefault="004D3765"/>
    <w:p w14:paraId="00000003" w14:textId="77777777" w:rsidR="004D3765" w:rsidRDefault="004D3765"/>
    <w:p w14:paraId="00000004" w14:textId="77777777" w:rsidR="004D3765" w:rsidRDefault="004D3765"/>
    <w:p w14:paraId="32AAD970" w14:textId="77777777" w:rsidR="00727257" w:rsidRDefault="00727257" w:rsidP="00EF5286">
      <w:pPr>
        <w:spacing w:line="360" w:lineRule="auto"/>
        <w:jc w:val="both"/>
        <w:rPr>
          <w:lang w:val="pt-PT"/>
        </w:rPr>
      </w:pPr>
    </w:p>
    <w:p w14:paraId="12CDDE10" w14:textId="77777777" w:rsidR="00727257" w:rsidRDefault="00727257" w:rsidP="00727257">
      <w:pPr>
        <w:spacing w:line="360" w:lineRule="auto"/>
        <w:ind w:left="-6"/>
        <w:jc w:val="both"/>
        <w:rPr>
          <w:rFonts w:eastAsia="Calibri"/>
          <w:b/>
          <w:lang w:val="pt-PT"/>
        </w:rPr>
      </w:pPr>
      <w:r w:rsidRPr="00727257">
        <w:rPr>
          <w:rFonts w:eastAsia="Calibri"/>
          <w:b/>
          <w:lang w:val="pt-PT"/>
        </w:rPr>
        <w:t xml:space="preserve">Critérios para obtenção de idoneidade formativa na Subespecialidade de Pediatria do </w:t>
      </w:r>
      <w:proofErr w:type="spellStart"/>
      <w:r w:rsidRPr="00727257">
        <w:rPr>
          <w:rFonts w:eastAsia="Calibri"/>
          <w:b/>
          <w:lang w:val="pt-PT"/>
        </w:rPr>
        <w:t>Neurodesenvolvimento</w:t>
      </w:r>
      <w:proofErr w:type="spellEnd"/>
      <w:r w:rsidRPr="00727257">
        <w:rPr>
          <w:rFonts w:eastAsia="Calibri"/>
          <w:b/>
          <w:lang w:val="pt-PT"/>
        </w:rPr>
        <w:t xml:space="preserve"> </w:t>
      </w:r>
    </w:p>
    <w:p w14:paraId="4226DB31" w14:textId="77777777" w:rsidR="00727257" w:rsidRPr="00727257" w:rsidRDefault="00727257" w:rsidP="00727257">
      <w:pPr>
        <w:spacing w:line="360" w:lineRule="auto"/>
        <w:ind w:left="-6"/>
        <w:jc w:val="both"/>
        <w:rPr>
          <w:lang w:val="pt-PT"/>
        </w:rPr>
      </w:pPr>
    </w:p>
    <w:p w14:paraId="7ECCBC70" w14:textId="77777777" w:rsidR="00727257" w:rsidRDefault="00727257" w:rsidP="00727257">
      <w:pPr>
        <w:spacing w:line="360" w:lineRule="auto"/>
        <w:ind w:left="-6"/>
        <w:jc w:val="both"/>
        <w:rPr>
          <w:lang w:val="pt-PT"/>
        </w:rPr>
      </w:pPr>
      <w:r w:rsidRPr="00727257">
        <w:rPr>
          <w:lang w:val="pt-PT"/>
        </w:rPr>
        <w:t xml:space="preserve">Para a atribuição de idoneidade e capacidade formativa às Unidades / Serviços para a Formação na Subespecialidade de Pediatria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é necessário o cumprimento de critérios específicos, arrolados no Anexo 1.</w:t>
      </w:r>
    </w:p>
    <w:p w14:paraId="77569536" w14:textId="77777777" w:rsidR="00727257" w:rsidRPr="00727257" w:rsidRDefault="00727257" w:rsidP="00727257">
      <w:pPr>
        <w:spacing w:line="360" w:lineRule="auto"/>
        <w:ind w:left="-6"/>
        <w:jc w:val="both"/>
        <w:rPr>
          <w:lang w:val="pt-PT"/>
        </w:rPr>
      </w:pPr>
    </w:p>
    <w:p w14:paraId="0F661079" w14:textId="77777777" w:rsidR="00727257" w:rsidRDefault="00727257" w:rsidP="00727257">
      <w:pPr>
        <w:pStyle w:val="Ttulo1"/>
        <w:spacing w:before="0" w:after="0" w:line="360" w:lineRule="auto"/>
        <w:ind w:left="-6"/>
        <w:jc w:val="both"/>
        <w:rPr>
          <w:b/>
          <w:bCs/>
          <w:sz w:val="22"/>
          <w:szCs w:val="22"/>
          <w:lang w:val="pt-PT"/>
        </w:rPr>
      </w:pPr>
      <w:bookmarkStart w:id="0" w:name="_Toc38789"/>
      <w:r w:rsidRPr="00727257">
        <w:rPr>
          <w:b/>
          <w:bCs/>
          <w:sz w:val="22"/>
          <w:szCs w:val="22"/>
          <w:lang w:val="pt-PT"/>
        </w:rPr>
        <w:t xml:space="preserve">Programa formativo da Subespecialidade de Pediatria do </w:t>
      </w:r>
      <w:proofErr w:type="spellStart"/>
      <w:r w:rsidRPr="00727257">
        <w:rPr>
          <w:b/>
          <w:bCs/>
          <w:sz w:val="22"/>
          <w:szCs w:val="22"/>
          <w:lang w:val="pt-PT"/>
        </w:rPr>
        <w:t>Neurodesenvolvimento</w:t>
      </w:r>
      <w:proofErr w:type="spellEnd"/>
      <w:r w:rsidRPr="00727257">
        <w:rPr>
          <w:b/>
          <w:bCs/>
          <w:sz w:val="22"/>
          <w:szCs w:val="22"/>
          <w:lang w:val="pt-PT"/>
        </w:rPr>
        <w:t xml:space="preserve"> </w:t>
      </w:r>
      <w:bookmarkEnd w:id="0"/>
    </w:p>
    <w:p w14:paraId="5B52F805" w14:textId="77777777" w:rsidR="00727257" w:rsidRPr="00727257" w:rsidRDefault="00727257" w:rsidP="00727257">
      <w:pPr>
        <w:rPr>
          <w:lang w:val="pt-PT"/>
        </w:rPr>
      </w:pPr>
    </w:p>
    <w:p w14:paraId="5992A821" w14:textId="77777777" w:rsidR="00727257" w:rsidRDefault="00727257" w:rsidP="00727257">
      <w:pPr>
        <w:spacing w:line="360" w:lineRule="auto"/>
        <w:ind w:left="-6"/>
        <w:jc w:val="both"/>
        <w:rPr>
          <w:lang w:val="pt-PT"/>
        </w:rPr>
      </w:pPr>
      <w:r w:rsidRPr="00727257">
        <w:rPr>
          <w:lang w:val="pt-PT"/>
        </w:rPr>
        <w:t xml:space="preserve">O programa formativo da subespecialidade de Pediatria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, sob a forma de Ciclo de Estudos Especiais em Pediatria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, deverá proporcionar aos formandos a aquisição de conhecimentos teóricos e da prática clínica especializados e interdisciplinares, necessários à prestação coordenada de serviços diagnósticos e de intervenção em crianças e adolescentes com (ou com suspeita ou risco de desenvolvimento de) perturbações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e suas famílias. </w:t>
      </w:r>
    </w:p>
    <w:p w14:paraId="73848F1F" w14:textId="77777777" w:rsidR="00727257" w:rsidRPr="00727257" w:rsidRDefault="00727257" w:rsidP="00727257">
      <w:pPr>
        <w:spacing w:line="360" w:lineRule="auto"/>
        <w:ind w:left="-6"/>
        <w:jc w:val="both"/>
        <w:rPr>
          <w:lang w:val="pt-PT"/>
        </w:rPr>
      </w:pPr>
    </w:p>
    <w:p w14:paraId="6A48E057" w14:textId="77777777" w:rsidR="00727257" w:rsidRDefault="00727257" w:rsidP="00727257">
      <w:pPr>
        <w:spacing w:line="360" w:lineRule="auto"/>
        <w:ind w:left="-6"/>
        <w:jc w:val="both"/>
        <w:rPr>
          <w:lang w:val="pt-PT"/>
        </w:rPr>
      </w:pPr>
      <w:r w:rsidRPr="00727257">
        <w:rPr>
          <w:lang w:val="pt-PT"/>
        </w:rPr>
        <w:t xml:space="preserve">A formação abrange todas as áreas da assistência pediátrica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e o ciclo formativo será dividido numa componente teórica e numa prática, com a duração de dois anos. Considerando tratar-se de um programa de subespecialização, a componente teórica deverá integrar o conhecimento de base necessário à aprendizagem da patologia específica e fornecer desde logo aptidão nas competências técnicas essenciais. </w:t>
      </w:r>
    </w:p>
    <w:p w14:paraId="4C5A30D8" w14:textId="77777777" w:rsidR="00727257" w:rsidRPr="00727257" w:rsidRDefault="00727257" w:rsidP="00727257">
      <w:pPr>
        <w:spacing w:line="360" w:lineRule="auto"/>
        <w:ind w:left="-6"/>
        <w:jc w:val="both"/>
        <w:rPr>
          <w:lang w:val="pt-PT"/>
        </w:rPr>
      </w:pPr>
    </w:p>
    <w:p w14:paraId="08D34818" w14:textId="77777777" w:rsidR="00727257" w:rsidRPr="00727257" w:rsidRDefault="00727257" w:rsidP="00727257">
      <w:pPr>
        <w:spacing w:line="360" w:lineRule="auto"/>
        <w:ind w:left="-6"/>
        <w:jc w:val="both"/>
        <w:rPr>
          <w:lang w:val="pt-PT"/>
        </w:rPr>
      </w:pPr>
      <w:r w:rsidRPr="00727257">
        <w:rPr>
          <w:u w:val="single" w:color="000000"/>
          <w:lang w:val="pt-PT"/>
        </w:rPr>
        <w:t>Período de duração</w:t>
      </w:r>
      <w:r w:rsidRPr="00727257">
        <w:rPr>
          <w:lang w:val="pt-PT"/>
        </w:rPr>
        <w:t xml:space="preserve">:  2 anos. </w:t>
      </w:r>
    </w:p>
    <w:p w14:paraId="2C817612" w14:textId="77777777" w:rsidR="00727257" w:rsidRDefault="00727257" w:rsidP="00727257">
      <w:pPr>
        <w:spacing w:line="360" w:lineRule="auto"/>
        <w:ind w:left="-6"/>
        <w:jc w:val="both"/>
        <w:rPr>
          <w:lang w:val="pt-PT"/>
        </w:rPr>
      </w:pPr>
      <w:r w:rsidRPr="00727257">
        <w:rPr>
          <w:u w:val="single" w:color="000000"/>
          <w:lang w:val="pt-PT"/>
        </w:rPr>
        <w:t>Candidatos</w:t>
      </w:r>
      <w:r w:rsidRPr="00727257">
        <w:rPr>
          <w:lang w:val="pt-PT"/>
        </w:rPr>
        <w:t xml:space="preserve">: Especialistas em Pediatria. </w:t>
      </w:r>
    </w:p>
    <w:p w14:paraId="076963A5" w14:textId="77777777" w:rsidR="00727257" w:rsidRPr="00727257" w:rsidRDefault="00727257" w:rsidP="00727257">
      <w:pPr>
        <w:spacing w:line="360" w:lineRule="auto"/>
        <w:ind w:left="-6"/>
        <w:jc w:val="both"/>
        <w:rPr>
          <w:lang w:val="pt-PT"/>
        </w:rPr>
      </w:pPr>
    </w:p>
    <w:p w14:paraId="7D9B5099" w14:textId="174E9FF8" w:rsidR="00727257" w:rsidRDefault="00727257" w:rsidP="00EF5286">
      <w:pPr>
        <w:spacing w:line="360" w:lineRule="auto"/>
        <w:ind w:left="-6"/>
        <w:jc w:val="both"/>
        <w:rPr>
          <w:lang w:val="pt-PT"/>
        </w:rPr>
      </w:pPr>
      <w:r w:rsidRPr="00727257">
        <w:rPr>
          <w:u w:val="single" w:color="000000"/>
          <w:lang w:val="pt-PT"/>
        </w:rPr>
        <w:t>Estágios</w:t>
      </w:r>
      <w:r w:rsidRPr="00727257">
        <w:rPr>
          <w:lang w:val="pt-PT"/>
        </w:rPr>
        <w:t xml:space="preserve">: 1º ano: Pediatria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- 9 meses. </w:t>
      </w:r>
      <w:proofErr w:type="spellStart"/>
      <w:r w:rsidRPr="00727257">
        <w:rPr>
          <w:lang w:val="pt-PT"/>
        </w:rPr>
        <w:t>Neuropediatria</w:t>
      </w:r>
      <w:proofErr w:type="spellEnd"/>
      <w:r w:rsidRPr="00727257">
        <w:rPr>
          <w:lang w:val="pt-PT"/>
        </w:rPr>
        <w:t xml:space="preserve"> - 3 meses. 2º ano: Psiquiatria da infância e adolescência - 3 meses. Genética médica - 1 mês. Doenças hereditárias de metabolismo - 1 mês. Medicina física e reabilitação - 1 mês. Centro de paralisia cerebral - 1 mês. Neurorradiologia - 1 mês. Laboratório de eletrofisiologia - 1 mês</w:t>
      </w:r>
      <w:r w:rsidR="00EF5286">
        <w:rPr>
          <w:lang w:val="pt-PT"/>
        </w:rPr>
        <w:t xml:space="preserve">. </w:t>
      </w:r>
      <w:r w:rsidRPr="00727257">
        <w:rPr>
          <w:lang w:val="pt-PT"/>
        </w:rPr>
        <w:t xml:space="preserve">Laboratório de Citogenética e Genética molecular humana - 1 mês. Pediatria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- 2 meses. </w:t>
      </w:r>
    </w:p>
    <w:p w14:paraId="02B08EEF" w14:textId="77777777" w:rsidR="00727257" w:rsidRDefault="00727257" w:rsidP="00727257">
      <w:pPr>
        <w:spacing w:line="360" w:lineRule="auto"/>
        <w:ind w:left="-6"/>
        <w:jc w:val="both"/>
        <w:rPr>
          <w:lang w:val="pt-PT"/>
        </w:rPr>
      </w:pPr>
    </w:p>
    <w:p w14:paraId="5B59FC26" w14:textId="77777777" w:rsidR="00EF5286" w:rsidRDefault="00EF5286" w:rsidP="00727257">
      <w:pPr>
        <w:spacing w:line="360" w:lineRule="auto"/>
        <w:ind w:left="-6"/>
        <w:jc w:val="both"/>
        <w:rPr>
          <w:lang w:val="pt-PT"/>
        </w:rPr>
      </w:pPr>
    </w:p>
    <w:p w14:paraId="62FC8FA6" w14:textId="77777777" w:rsidR="00EF5286" w:rsidRDefault="00EF5286" w:rsidP="00727257">
      <w:pPr>
        <w:spacing w:line="360" w:lineRule="auto"/>
        <w:ind w:left="-6"/>
        <w:jc w:val="both"/>
        <w:rPr>
          <w:lang w:val="pt-PT"/>
        </w:rPr>
      </w:pPr>
    </w:p>
    <w:p w14:paraId="722DBFFF" w14:textId="77777777" w:rsidR="00EF5286" w:rsidRDefault="00EF5286" w:rsidP="00727257">
      <w:pPr>
        <w:spacing w:line="360" w:lineRule="auto"/>
        <w:ind w:left="-6"/>
        <w:jc w:val="both"/>
        <w:rPr>
          <w:lang w:val="pt-PT"/>
        </w:rPr>
      </w:pPr>
    </w:p>
    <w:p w14:paraId="01891800" w14:textId="77777777" w:rsidR="00EF5286" w:rsidRDefault="00EF5286" w:rsidP="00727257">
      <w:pPr>
        <w:spacing w:line="360" w:lineRule="auto"/>
        <w:ind w:left="-6"/>
        <w:jc w:val="both"/>
        <w:rPr>
          <w:lang w:val="pt-PT"/>
        </w:rPr>
      </w:pPr>
    </w:p>
    <w:p w14:paraId="244B1D43" w14:textId="77777777" w:rsidR="00EF5286" w:rsidRPr="00727257" w:rsidRDefault="00EF5286" w:rsidP="00727257">
      <w:pPr>
        <w:spacing w:line="360" w:lineRule="auto"/>
        <w:ind w:left="-6"/>
        <w:jc w:val="both"/>
        <w:rPr>
          <w:lang w:val="pt-PT"/>
        </w:rPr>
      </w:pPr>
    </w:p>
    <w:p w14:paraId="71E11F71" w14:textId="77777777" w:rsidR="00EF5286" w:rsidRDefault="00727257" w:rsidP="00EF5286">
      <w:pPr>
        <w:spacing w:line="360" w:lineRule="auto"/>
        <w:ind w:left="-6"/>
        <w:jc w:val="both"/>
        <w:rPr>
          <w:lang w:val="pt-PT"/>
        </w:rPr>
      </w:pPr>
      <w:r w:rsidRPr="00727257">
        <w:rPr>
          <w:u w:val="single" w:color="000000"/>
          <w:lang w:val="pt-PT"/>
        </w:rPr>
        <w:t>Formação teórica</w:t>
      </w:r>
      <w:r w:rsidRPr="00727257">
        <w:rPr>
          <w:lang w:val="pt-PT"/>
        </w:rPr>
        <w:t xml:space="preserve">: </w:t>
      </w:r>
      <w:r w:rsidRPr="00727257">
        <w:rPr>
          <w:rFonts w:eastAsia="Calibri"/>
          <w:i/>
          <w:lang w:val="pt-PT"/>
        </w:rPr>
        <w:t>Neuroanatomia e neurobiologia</w:t>
      </w:r>
      <w:r w:rsidRPr="00727257">
        <w:rPr>
          <w:lang w:val="pt-PT"/>
        </w:rPr>
        <w:t xml:space="preserve"> – estudo do sistema nervoso humano, incidindo na neuroanatomia, embriologia e maturação; o sistema sensoriomotor, base molecular da atividade elétrica neuronal, ritmos biológicos, consciência, memória, afetos, atenção, regulação neurofisiológica e aprendizagem. </w:t>
      </w:r>
      <w:r w:rsidRPr="00727257">
        <w:rPr>
          <w:rFonts w:eastAsia="Calibri"/>
          <w:i/>
          <w:lang w:val="pt-PT"/>
        </w:rPr>
        <w:t>Doenças hereditárias do metabolismo e biologia celular</w:t>
      </w:r>
      <w:r w:rsidRPr="00727257">
        <w:rPr>
          <w:lang w:val="pt-PT"/>
        </w:rPr>
        <w:t xml:space="preserve"> – metabolismo celular, bases da patologia metabólica, o estudo metabólico e genético das principais patologias de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. </w:t>
      </w:r>
      <w:r w:rsidRPr="00727257">
        <w:rPr>
          <w:rFonts w:eastAsia="Calibri"/>
          <w:i/>
          <w:lang w:val="pt-PT"/>
        </w:rPr>
        <w:t>Desenvolvimento psicomotor</w:t>
      </w:r>
      <w:r w:rsidRPr="00727257">
        <w:rPr>
          <w:lang w:val="pt-PT"/>
        </w:rPr>
        <w:t xml:space="preserve"> – caraterísticas fundamentais, a ontogenia, etapas e marcos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>, influência do binómio “</w:t>
      </w:r>
      <w:proofErr w:type="spellStart"/>
      <w:r w:rsidRPr="00727257">
        <w:rPr>
          <w:rFonts w:eastAsia="Calibri"/>
          <w:i/>
          <w:lang w:val="pt-PT"/>
        </w:rPr>
        <w:t>nature</w:t>
      </w:r>
      <w:proofErr w:type="spellEnd"/>
      <w:r w:rsidRPr="00727257">
        <w:rPr>
          <w:lang w:val="pt-PT"/>
        </w:rPr>
        <w:t>/</w:t>
      </w:r>
      <w:proofErr w:type="spellStart"/>
      <w:r w:rsidRPr="00727257">
        <w:rPr>
          <w:rFonts w:eastAsia="Calibri"/>
          <w:i/>
          <w:lang w:val="pt-PT"/>
        </w:rPr>
        <w:t>nurture</w:t>
      </w:r>
      <w:proofErr w:type="spellEnd"/>
      <w:r w:rsidRPr="00727257">
        <w:rPr>
          <w:lang w:val="pt-PT"/>
        </w:rPr>
        <w:t xml:space="preserve">”, fatores preditivos em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, o risco e os fatores de proteção em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, o recém-nascido prematuro e com restrição de crescimento intrauterino, suas características e vulnerabilidades. </w:t>
      </w:r>
      <w:r w:rsidRPr="00727257">
        <w:rPr>
          <w:rFonts w:eastAsia="Calibri"/>
          <w:i/>
          <w:lang w:val="pt-PT"/>
        </w:rPr>
        <w:t>Avaliação neurológica</w:t>
      </w:r>
      <w:r w:rsidRPr="00727257">
        <w:rPr>
          <w:lang w:val="pt-PT"/>
        </w:rPr>
        <w:t xml:space="preserve"> – semiologia da criança normal, variantes do normal e variantes etárias. </w:t>
      </w:r>
      <w:r w:rsidRPr="00727257">
        <w:rPr>
          <w:rFonts w:eastAsia="Calibri"/>
          <w:i/>
          <w:lang w:val="pt-PT"/>
        </w:rPr>
        <w:t>Avaliação neuropsicológica e comportamental –</w:t>
      </w:r>
      <w:r w:rsidRPr="00727257">
        <w:rPr>
          <w:lang w:val="pt-PT"/>
        </w:rPr>
        <w:t xml:space="preserve"> escalas de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, cognição, inteligência, atenção, linguagem, comportamento, avaliação sensoriomotora, visual, perceção, </w:t>
      </w:r>
      <w:proofErr w:type="spellStart"/>
      <w:r w:rsidRPr="00727257">
        <w:rPr>
          <w:lang w:val="pt-PT"/>
        </w:rPr>
        <w:t>visuoespacial</w:t>
      </w:r>
      <w:proofErr w:type="spellEnd"/>
      <w:r w:rsidRPr="00727257">
        <w:rPr>
          <w:lang w:val="pt-PT"/>
        </w:rPr>
        <w:t xml:space="preserve">, aprendizagem e memorização. Interpretação de testes e escalas de avaliação do desenvolvimento psicomotor, linguagem e comportamento. </w:t>
      </w:r>
      <w:r w:rsidRPr="00727257">
        <w:rPr>
          <w:rFonts w:eastAsia="Calibri"/>
          <w:i/>
          <w:lang w:val="pt-PT"/>
        </w:rPr>
        <w:t>Investigação etiológica</w:t>
      </w:r>
      <w:r w:rsidRPr="00727257">
        <w:rPr>
          <w:lang w:val="pt-PT"/>
        </w:rPr>
        <w:t xml:space="preserve"> – neuroimagem, neurofisiologia, estudo genético e metabólico. </w:t>
      </w:r>
      <w:r w:rsidRPr="00727257">
        <w:rPr>
          <w:rFonts w:eastAsia="Calibri"/>
          <w:i/>
          <w:lang w:val="pt-PT"/>
        </w:rPr>
        <w:t xml:space="preserve">Inclusão da criança e jovem com patologia do </w:t>
      </w:r>
      <w:proofErr w:type="spellStart"/>
      <w:r w:rsidRPr="00727257">
        <w:rPr>
          <w:rFonts w:eastAsia="Calibri"/>
          <w:i/>
          <w:lang w:val="pt-PT"/>
        </w:rPr>
        <w:t>neurodesenvolvimento</w:t>
      </w:r>
      <w:proofErr w:type="spellEnd"/>
      <w:r w:rsidRPr="00727257">
        <w:rPr>
          <w:lang w:val="pt-PT"/>
        </w:rPr>
        <w:t xml:space="preserve"> – o processo de aceitação e adaptação. A vinculação e a promoção da autonomia. A sexualidade. Os direitos das crianças e suas famílias com perturbações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. </w:t>
      </w:r>
      <w:r w:rsidRPr="00727257">
        <w:rPr>
          <w:rFonts w:eastAsia="Calibri"/>
          <w:i/>
          <w:lang w:val="pt-PT"/>
        </w:rPr>
        <w:t>Desenvolvimento de capacidades profissionais</w:t>
      </w:r>
      <w:r w:rsidRPr="00727257">
        <w:rPr>
          <w:lang w:val="pt-PT"/>
        </w:rPr>
        <w:t xml:space="preserve"> – entrevista e aconselhamento. O processo de avaliação interdisciplinar e do estabelecimento do Plano de transição para a vida adulta. O trabalho de equipa e o processo de coordenação. </w:t>
      </w:r>
      <w:r w:rsidRPr="00727257">
        <w:rPr>
          <w:rFonts w:eastAsia="Calibri"/>
          <w:i/>
          <w:lang w:val="pt-PT"/>
        </w:rPr>
        <w:t xml:space="preserve">Patologia do </w:t>
      </w:r>
      <w:proofErr w:type="spellStart"/>
      <w:r w:rsidRPr="00727257">
        <w:rPr>
          <w:rFonts w:eastAsia="Calibri"/>
          <w:i/>
          <w:lang w:val="pt-PT"/>
        </w:rPr>
        <w:t>neurodesenvolvimento</w:t>
      </w:r>
      <w:proofErr w:type="spellEnd"/>
      <w:r w:rsidRPr="00727257">
        <w:rPr>
          <w:lang w:val="pt-PT"/>
        </w:rPr>
        <w:t xml:space="preserve"> – atraso global do desenvolvimento; perturbação do desenvolvimento intelectual; perturbações da comunicação: perturbações da linguagem, perturbações dos sons da fala, perturbações da fluência com início na infância (</w:t>
      </w:r>
      <w:proofErr w:type="spellStart"/>
      <w:r w:rsidRPr="00727257">
        <w:rPr>
          <w:lang w:val="pt-PT"/>
        </w:rPr>
        <w:t>disfluência</w:t>
      </w:r>
      <w:proofErr w:type="spellEnd"/>
      <w:r w:rsidRPr="00727257">
        <w:rPr>
          <w:lang w:val="pt-PT"/>
        </w:rPr>
        <w:t xml:space="preserve">), perturbação da comunicação social (pragmática); perturbação do espetro do autismo; perturbação de défice de atenção e hiperatividade; perturbações específicas da aprendizagem: da leitura (dislexia), da expressão escrita (incluindo disortografia e disgrafia), da matemática (discalculia); perturbações motoras: perturbação do desenvolvimento da coordenação, perturbação de movimentos estereotipados, perturbações de tiques. Défices sensoriais da visão e da audição. Paralisia cerebral. O impacto no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das </w:t>
      </w:r>
    </w:p>
    <w:p w14:paraId="6DA95C6F" w14:textId="77777777" w:rsidR="00EF5286" w:rsidRDefault="00727257" w:rsidP="00EF5286">
      <w:pPr>
        <w:spacing w:line="360" w:lineRule="auto"/>
        <w:ind w:left="-6"/>
        <w:jc w:val="both"/>
        <w:rPr>
          <w:lang w:val="pt-PT"/>
        </w:rPr>
      </w:pPr>
      <w:r w:rsidRPr="00727257">
        <w:rPr>
          <w:lang w:val="pt-PT"/>
        </w:rPr>
        <w:t xml:space="preserve">doenças crónicas. As perturbações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em contexto de fatores de risco biológico:</w:t>
      </w:r>
      <w:r>
        <w:rPr>
          <w:lang w:val="pt-PT"/>
        </w:rPr>
        <w:t xml:space="preserve"> </w:t>
      </w:r>
      <w:r w:rsidRPr="00727257">
        <w:rPr>
          <w:lang w:val="pt-PT"/>
        </w:rPr>
        <w:t xml:space="preserve">prematuridade, restrição do crescimento intrauterino, </w:t>
      </w:r>
      <w:proofErr w:type="spellStart"/>
      <w:r w:rsidRPr="00727257">
        <w:rPr>
          <w:lang w:val="pt-PT"/>
        </w:rPr>
        <w:t>hipóxia</w:t>
      </w:r>
      <w:proofErr w:type="spellEnd"/>
      <w:r w:rsidRPr="00727257">
        <w:rPr>
          <w:lang w:val="pt-PT"/>
        </w:rPr>
        <w:t>/</w:t>
      </w:r>
      <w:proofErr w:type="spellStart"/>
      <w:r w:rsidRPr="00727257">
        <w:rPr>
          <w:lang w:val="pt-PT"/>
        </w:rPr>
        <w:t>anóxia</w:t>
      </w:r>
      <w:proofErr w:type="spellEnd"/>
      <w:r w:rsidRPr="00727257">
        <w:rPr>
          <w:lang w:val="pt-PT"/>
        </w:rPr>
        <w:t xml:space="preserve"> </w:t>
      </w:r>
      <w:proofErr w:type="spellStart"/>
      <w:r w:rsidRPr="00727257">
        <w:rPr>
          <w:lang w:val="pt-PT"/>
        </w:rPr>
        <w:t>periparto</w:t>
      </w:r>
      <w:proofErr w:type="spellEnd"/>
      <w:r w:rsidRPr="00727257">
        <w:rPr>
          <w:lang w:val="pt-PT"/>
        </w:rPr>
        <w:t xml:space="preserve">, traumatismo </w:t>
      </w:r>
      <w:proofErr w:type="spellStart"/>
      <w:r w:rsidRPr="00727257">
        <w:rPr>
          <w:lang w:val="pt-PT"/>
        </w:rPr>
        <w:t>cranioencefálico</w:t>
      </w:r>
      <w:proofErr w:type="spellEnd"/>
      <w:r w:rsidRPr="00727257">
        <w:rPr>
          <w:lang w:val="pt-PT"/>
        </w:rPr>
        <w:t xml:space="preserve">, malformação, neoplasia ou infeção do sistema nervoso central. </w:t>
      </w:r>
    </w:p>
    <w:p w14:paraId="1CF0DB2E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4995CDB9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4EA97025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57F43FF5" w14:textId="1301FF3D" w:rsidR="00727257" w:rsidRDefault="00727257" w:rsidP="00EF5286">
      <w:pPr>
        <w:spacing w:line="360" w:lineRule="auto"/>
        <w:ind w:left="-6"/>
        <w:jc w:val="both"/>
        <w:rPr>
          <w:lang w:val="pt-PT"/>
        </w:rPr>
      </w:pPr>
      <w:r w:rsidRPr="00727257">
        <w:rPr>
          <w:lang w:val="pt-PT"/>
        </w:rPr>
        <w:t xml:space="preserve">A multideficiência. A comorbilidade da patologia </w:t>
      </w:r>
      <w:proofErr w:type="spellStart"/>
      <w:r w:rsidRPr="00727257">
        <w:rPr>
          <w:lang w:val="pt-PT"/>
        </w:rPr>
        <w:t>Neurodesenvolvimental</w:t>
      </w:r>
      <w:proofErr w:type="spellEnd"/>
      <w:r w:rsidRPr="00727257">
        <w:rPr>
          <w:lang w:val="pt-PT"/>
        </w:rPr>
        <w:t xml:space="preserve">. </w:t>
      </w:r>
      <w:r w:rsidRPr="00727257">
        <w:rPr>
          <w:rFonts w:eastAsia="Calibri"/>
          <w:i/>
          <w:lang w:val="pt-PT"/>
        </w:rPr>
        <w:t>Psicopatologia do desenvolvimento</w:t>
      </w:r>
      <w:r w:rsidRPr="00727257">
        <w:rPr>
          <w:lang w:val="pt-PT"/>
        </w:rPr>
        <w:t xml:space="preserve"> – quadros nosológicos típicos da infância e adolescência num contexto </w:t>
      </w:r>
      <w:proofErr w:type="spellStart"/>
      <w:r w:rsidRPr="00727257">
        <w:rPr>
          <w:lang w:val="pt-PT"/>
        </w:rPr>
        <w:t>neurodesenvolvimental</w:t>
      </w:r>
      <w:proofErr w:type="spellEnd"/>
      <w:r w:rsidRPr="00727257">
        <w:rPr>
          <w:lang w:val="pt-PT"/>
        </w:rPr>
        <w:t xml:space="preserve"> – perturbações alimentares, de ansiedade, de humor, da vinculação e da regulação. </w:t>
      </w:r>
      <w:r w:rsidRPr="00727257">
        <w:rPr>
          <w:rFonts w:eastAsia="Calibri"/>
          <w:i/>
          <w:lang w:val="pt-PT"/>
        </w:rPr>
        <w:t xml:space="preserve">Intervenção e tratamento em </w:t>
      </w:r>
      <w:proofErr w:type="spellStart"/>
      <w:r w:rsidRPr="00727257">
        <w:rPr>
          <w:rFonts w:eastAsia="Calibri"/>
          <w:i/>
          <w:lang w:val="pt-PT"/>
        </w:rPr>
        <w:t>neurodesenvolvimento</w:t>
      </w:r>
      <w:proofErr w:type="spellEnd"/>
      <w:r w:rsidRPr="00727257">
        <w:rPr>
          <w:lang w:val="pt-PT"/>
        </w:rPr>
        <w:t xml:space="preserve"> – estratégias, a abordagem nos diversos domínios </w:t>
      </w:r>
      <w:proofErr w:type="spellStart"/>
      <w:r w:rsidRPr="00727257">
        <w:rPr>
          <w:lang w:val="pt-PT"/>
        </w:rPr>
        <w:t>neurodesenvolvimentais</w:t>
      </w:r>
      <w:proofErr w:type="spellEnd"/>
      <w:r w:rsidRPr="00727257">
        <w:rPr>
          <w:lang w:val="pt-PT"/>
        </w:rPr>
        <w:t xml:space="preserve">. A intervenção precoce. A reabilitação fisiátrica, terapia da fala e terapia ocupacional. A reabilitação educativa e a inclusão. A terapia farmacológica. </w:t>
      </w:r>
      <w:r w:rsidRPr="00727257">
        <w:rPr>
          <w:rFonts w:eastAsia="Calibri"/>
          <w:i/>
          <w:lang w:val="pt-PT"/>
        </w:rPr>
        <w:t>Investigação clínica</w:t>
      </w:r>
      <w:r w:rsidRPr="00727257">
        <w:rPr>
          <w:lang w:val="pt-PT"/>
        </w:rPr>
        <w:t xml:space="preserve"> – metodologia da investigação clínica e translacional, “</w:t>
      </w:r>
      <w:proofErr w:type="spellStart"/>
      <w:r w:rsidRPr="00727257">
        <w:rPr>
          <w:rFonts w:eastAsia="Calibri"/>
          <w:i/>
          <w:lang w:val="pt-PT"/>
        </w:rPr>
        <w:t>clinical</w:t>
      </w:r>
      <w:proofErr w:type="spellEnd"/>
      <w:r w:rsidRPr="00727257">
        <w:rPr>
          <w:rFonts w:eastAsia="Calibri"/>
          <w:i/>
          <w:lang w:val="pt-PT"/>
        </w:rPr>
        <w:t xml:space="preserve"> </w:t>
      </w:r>
      <w:proofErr w:type="spellStart"/>
      <w:r w:rsidRPr="00727257">
        <w:rPr>
          <w:rFonts w:eastAsia="Calibri"/>
          <w:i/>
          <w:lang w:val="pt-PT"/>
        </w:rPr>
        <w:t>governance</w:t>
      </w:r>
      <w:proofErr w:type="spellEnd"/>
      <w:r w:rsidRPr="00727257">
        <w:rPr>
          <w:lang w:val="pt-PT"/>
        </w:rPr>
        <w:t xml:space="preserve">” e medicina baseada na evidência. </w:t>
      </w:r>
    </w:p>
    <w:p w14:paraId="53C2B5B5" w14:textId="77777777" w:rsidR="00727257" w:rsidRPr="00727257" w:rsidRDefault="00727257" w:rsidP="00727257">
      <w:pPr>
        <w:spacing w:line="360" w:lineRule="auto"/>
        <w:ind w:left="-6"/>
        <w:jc w:val="both"/>
        <w:rPr>
          <w:lang w:val="pt-PT"/>
        </w:rPr>
      </w:pPr>
    </w:p>
    <w:p w14:paraId="31E91C66" w14:textId="77777777" w:rsidR="00EF5286" w:rsidRDefault="00727257" w:rsidP="00EF5286">
      <w:pPr>
        <w:spacing w:line="360" w:lineRule="auto"/>
        <w:ind w:left="-6"/>
        <w:jc w:val="both"/>
        <w:rPr>
          <w:lang w:val="pt-PT"/>
        </w:rPr>
      </w:pPr>
      <w:r w:rsidRPr="00727257">
        <w:rPr>
          <w:u w:val="single" w:color="000000"/>
          <w:lang w:val="pt-PT"/>
        </w:rPr>
        <w:t>Conhecimentos básicos em áreas específicas da Subespecialidade de Pediatria do</w:t>
      </w:r>
      <w:r w:rsidRPr="00727257">
        <w:rPr>
          <w:lang w:val="pt-PT"/>
        </w:rPr>
        <w:t xml:space="preserve"> </w:t>
      </w:r>
      <w:proofErr w:type="spellStart"/>
      <w:r w:rsidRPr="00727257">
        <w:rPr>
          <w:u w:val="single" w:color="000000"/>
          <w:lang w:val="pt-PT"/>
        </w:rPr>
        <w:t>Neurodesenvolvimento</w:t>
      </w:r>
      <w:proofErr w:type="spellEnd"/>
      <w:r w:rsidRPr="00727257">
        <w:rPr>
          <w:lang w:val="pt-PT"/>
        </w:rPr>
        <w:t xml:space="preserve">: a) Descrever a anatomia e biologia do sistema nervoso humano (embriologia, </w:t>
      </w:r>
      <w:proofErr w:type="spellStart"/>
      <w:r w:rsidRPr="00727257">
        <w:rPr>
          <w:lang w:val="pt-PT"/>
        </w:rPr>
        <w:t>neuroquímica</w:t>
      </w:r>
      <w:proofErr w:type="spellEnd"/>
      <w:r w:rsidRPr="00727257">
        <w:rPr>
          <w:lang w:val="pt-PT"/>
        </w:rPr>
        <w:t xml:space="preserve">, implicações genéticas e ambientais no funcionamento cerebral). b) Descrever a progressão do desenvolvimento psicomotor e do comportamento (caraterísticas fundamentais, ontogenia, etapas e marcos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em idades chave, o perfil do </w:t>
      </w:r>
      <w:proofErr w:type="spellStart"/>
      <w:r w:rsidRPr="00727257">
        <w:rPr>
          <w:lang w:val="pt-PT"/>
        </w:rPr>
        <w:t>neurodesenvolvimento</w:t>
      </w:r>
      <w:proofErr w:type="spellEnd"/>
      <w:r w:rsidRPr="00727257">
        <w:rPr>
          <w:lang w:val="pt-PT"/>
        </w:rPr>
        <w:t xml:space="preserve"> e do comportamento, influência biológica e do ambiente, fatores protetores e de risco biológico e psicossocial). c) Adquirir conhecimentos básicos dos estudos de neuroimagem e de neurofisiologia, diferentes técnicas e sua aplicação clínica. d) Adquirir conhecimentos básicos dos estudos citogenéticos e moleculares, diferentes técnicas e sua aplicação clínica. e) Relatar conhecimentos básicos do metabolismo celular, diferentes ciclos e meios de estudo clínico e investigação. f) Conhecer as doenças e as síndromas cromossómicas/genéticas/congénitas mais comuns (Trissomia 21, X frágil, </w:t>
      </w:r>
      <w:r w:rsidRPr="00727257">
        <w:rPr>
          <w:rFonts w:eastAsia="Calibri"/>
          <w:i/>
          <w:lang w:val="pt-PT"/>
        </w:rPr>
        <w:t>Williams</w:t>
      </w:r>
      <w:r w:rsidRPr="00727257">
        <w:rPr>
          <w:lang w:val="pt-PT"/>
        </w:rPr>
        <w:t xml:space="preserve">, </w:t>
      </w:r>
      <w:proofErr w:type="spellStart"/>
      <w:r w:rsidRPr="00727257">
        <w:rPr>
          <w:rFonts w:eastAsia="Calibri"/>
          <w:i/>
          <w:lang w:val="pt-PT"/>
        </w:rPr>
        <w:t>Rett</w:t>
      </w:r>
      <w:proofErr w:type="spellEnd"/>
      <w:r w:rsidRPr="00727257">
        <w:rPr>
          <w:lang w:val="pt-PT"/>
        </w:rPr>
        <w:t xml:space="preserve">, </w:t>
      </w:r>
      <w:r w:rsidRPr="00727257">
        <w:rPr>
          <w:rFonts w:eastAsia="Calibri"/>
          <w:i/>
          <w:lang w:val="pt-PT"/>
        </w:rPr>
        <w:t>Prader-Willi</w:t>
      </w:r>
      <w:r w:rsidRPr="00727257">
        <w:rPr>
          <w:lang w:val="pt-PT"/>
        </w:rPr>
        <w:t xml:space="preserve">, </w:t>
      </w:r>
      <w:proofErr w:type="spellStart"/>
      <w:r w:rsidRPr="00727257">
        <w:rPr>
          <w:rFonts w:eastAsia="Calibri"/>
          <w:i/>
          <w:lang w:val="pt-PT"/>
        </w:rPr>
        <w:t>Angelman</w:t>
      </w:r>
      <w:proofErr w:type="spellEnd"/>
      <w:r w:rsidRPr="00727257">
        <w:rPr>
          <w:lang w:val="pt-PT"/>
        </w:rPr>
        <w:t xml:space="preserve">, malformativos do sistema nervoso e </w:t>
      </w:r>
      <w:proofErr w:type="spellStart"/>
      <w:r w:rsidRPr="00727257">
        <w:rPr>
          <w:lang w:val="pt-PT"/>
        </w:rPr>
        <w:t>neurocutâneos</w:t>
      </w:r>
      <w:proofErr w:type="spellEnd"/>
      <w:r w:rsidRPr="00727257">
        <w:rPr>
          <w:lang w:val="pt-PT"/>
        </w:rPr>
        <w:t xml:space="preserve">, de entre outras). Quando suspeitar, como diagnosticar e orientar. g) Descrever a patologia </w:t>
      </w:r>
      <w:proofErr w:type="spellStart"/>
      <w:r w:rsidRPr="00727257">
        <w:rPr>
          <w:lang w:val="pt-PT"/>
        </w:rPr>
        <w:t>neuromotora</w:t>
      </w:r>
      <w:proofErr w:type="spellEnd"/>
      <w:r w:rsidRPr="00727257">
        <w:rPr>
          <w:lang w:val="pt-PT"/>
        </w:rPr>
        <w:t xml:space="preserve"> mais frequente (suspeita clínica, métodos de diagnóstico, orientação e referenciação para a </w:t>
      </w:r>
      <w:proofErr w:type="spellStart"/>
      <w:r w:rsidRPr="00727257">
        <w:rPr>
          <w:lang w:val="pt-PT"/>
        </w:rPr>
        <w:t>neuropediatria</w:t>
      </w:r>
      <w:proofErr w:type="spellEnd"/>
      <w:r w:rsidRPr="00727257">
        <w:rPr>
          <w:lang w:val="pt-PT"/>
        </w:rPr>
        <w:t xml:space="preserve">). h) Descrever a patologia degenerativa do SNC mais comum (suspeita clínica, métodos de diagnóstico, orientação e referenciação para a </w:t>
      </w:r>
      <w:proofErr w:type="spellStart"/>
      <w:r w:rsidRPr="00727257">
        <w:rPr>
          <w:lang w:val="pt-PT"/>
        </w:rPr>
        <w:t>neuropediatria</w:t>
      </w:r>
      <w:proofErr w:type="spellEnd"/>
      <w:r w:rsidRPr="00727257">
        <w:rPr>
          <w:lang w:val="pt-PT"/>
        </w:rPr>
        <w:t xml:space="preserve">). i) Descrever as doenças </w:t>
      </w:r>
      <w:proofErr w:type="spellStart"/>
      <w:r w:rsidRPr="00727257">
        <w:rPr>
          <w:lang w:val="pt-PT"/>
        </w:rPr>
        <w:t>neurometabólicas</w:t>
      </w:r>
      <w:proofErr w:type="spellEnd"/>
      <w:r w:rsidRPr="00727257">
        <w:rPr>
          <w:lang w:val="pt-PT"/>
        </w:rPr>
        <w:t xml:space="preserve"> mais comuns (suspeita clínica, métodos de diagnóstico, orientação e referenciação para a área das doenças hereditárias do metabolismo). j) Conhecer as sequelas neurológicas e</w:t>
      </w:r>
      <w:r w:rsidR="005F27F0">
        <w:rPr>
          <w:lang w:val="pt-PT"/>
        </w:rPr>
        <w:t xml:space="preserve"> </w:t>
      </w:r>
      <w:bookmarkStart w:id="1" w:name="_Hlk168329587"/>
      <w:proofErr w:type="spellStart"/>
      <w:r w:rsidR="005F27F0" w:rsidRPr="005F27F0">
        <w:rPr>
          <w:lang w:val="pt-PT"/>
        </w:rPr>
        <w:t>neurodesenvolvimentais</w:t>
      </w:r>
      <w:proofErr w:type="spellEnd"/>
      <w:r w:rsidR="005F27F0" w:rsidRPr="005F27F0">
        <w:rPr>
          <w:lang w:val="pt-PT"/>
        </w:rPr>
        <w:t xml:space="preserve"> de doenças cerebrais congénitas e adquiridas e seus protocolos de seguimento (prematuridade, restrição de crescimento intrauterino e outros fatores de risco biológico, encefalopatia </w:t>
      </w:r>
      <w:proofErr w:type="spellStart"/>
      <w:r w:rsidR="005F27F0" w:rsidRPr="005F27F0">
        <w:rPr>
          <w:lang w:val="pt-PT"/>
        </w:rPr>
        <w:t>hipóxico</w:t>
      </w:r>
      <w:proofErr w:type="spellEnd"/>
      <w:r w:rsidR="005F27F0" w:rsidRPr="005F27F0">
        <w:rPr>
          <w:lang w:val="pt-PT"/>
        </w:rPr>
        <w:t xml:space="preserve">-isquémica, infeciosa, traumática, tumoral e autoimune). k) Conhecer o impacto no </w:t>
      </w:r>
      <w:proofErr w:type="spellStart"/>
      <w:r w:rsidR="005F27F0" w:rsidRPr="005F27F0">
        <w:rPr>
          <w:lang w:val="pt-PT"/>
        </w:rPr>
        <w:t>neurodesenvolvimento</w:t>
      </w:r>
      <w:proofErr w:type="spellEnd"/>
      <w:r w:rsidR="005F27F0" w:rsidRPr="005F27F0">
        <w:rPr>
          <w:lang w:val="pt-PT"/>
        </w:rPr>
        <w:t xml:space="preserve"> e no comportamento das doenças crónicas pediátricas (transplante de órgãos, cardiopatia, </w:t>
      </w:r>
      <w:r w:rsidR="005F27F0" w:rsidRPr="005F27F0">
        <w:rPr>
          <w:rFonts w:eastAsia="Calibri"/>
          <w:i/>
          <w:lang w:val="pt-PT"/>
        </w:rPr>
        <w:t xml:space="preserve">diabetes </w:t>
      </w:r>
      <w:proofErr w:type="spellStart"/>
      <w:r w:rsidR="005F27F0" w:rsidRPr="005F27F0">
        <w:rPr>
          <w:rFonts w:eastAsia="Calibri"/>
          <w:i/>
          <w:lang w:val="pt-PT"/>
        </w:rPr>
        <w:t>mellitus</w:t>
      </w:r>
      <w:proofErr w:type="spellEnd"/>
      <w:r w:rsidR="005F27F0" w:rsidRPr="005F27F0">
        <w:rPr>
          <w:lang w:val="pt-PT"/>
        </w:rPr>
        <w:t xml:space="preserve">, doença celíaca, asma, doenças reumatológicas, </w:t>
      </w:r>
    </w:p>
    <w:p w14:paraId="4C2F9B01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7A9CF88A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25BD2BC9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36DD4741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1365289E" w14:textId="654583C7" w:rsidR="005F27F0" w:rsidRDefault="005F27F0" w:rsidP="00EF5286">
      <w:pPr>
        <w:spacing w:line="360" w:lineRule="auto"/>
        <w:ind w:left="-6"/>
        <w:jc w:val="both"/>
        <w:rPr>
          <w:lang w:val="pt-PT"/>
        </w:rPr>
      </w:pPr>
      <w:r w:rsidRPr="005F27F0">
        <w:rPr>
          <w:lang w:val="pt-PT"/>
        </w:rPr>
        <w:t>patologias endócrinas, doença oncológica, entre outras). l) Conhecer a psicofarmacologia de</w:t>
      </w:r>
      <w:r w:rsidR="00EF5286">
        <w:rPr>
          <w:lang w:val="pt-PT"/>
        </w:rPr>
        <w:t xml:space="preserve"> </w:t>
      </w:r>
      <w:r w:rsidRPr="005F27F0">
        <w:rPr>
          <w:lang w:val="pt-PT"/>
        </w:rPr>
        <w:t xml:space="preserve">uso comum em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. m) Conhecer os direitos das crianças com patologia crónica do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 e do comportamento e das suas famílias. n) Conhecer as questões éticas em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. o) Conhecer os procedimentos de investigação clínica na área das neurociências e ciências sociais: metodologia de investigação, bioestatística, bioinformática e epidemiologia. Modo de publicar e divulgar os conhecimentos. </w:t>
      </w:r>
    </w:p>
    <w:p w14:paraId="7C82F086" w14:textId="77777777" w:rsidR="005F27F0" w:rsidRPr="005F27F0" w:rsidRDefault="005F27F0" w:rsidP="005F27F0">
      <w:pPr>
        <w:spacing w:line="360" w:lineRule="auto"/>
        <w:ind w:left="-6"/>
        <w:jc w:val="both"/>
        <w:rPr>
          <w:lang w:val="pt-PT"/>
        </w:rPr>
      </w:pPr>
    </w:p>
    <w:p w14:paraId="2AD40007" w14:textId="77777777" w:rsidR="005F27F0" w:rsidRDefault="005F27F0" w:rsidP="005F27F0">
      <w:pPr>
        <w:spacing w:line="360" w:lineRule="auto"/>
        <w:ind w:left="-5"/>
        <w:jc w:val="both"/>
        <w:rPr>
          <w:lang w:val="pt-PT"/>
        </w:rPr>
      </w:pPr>
      <w:r w:rsidRPr="005F27F0">
        <w:rPr>
          <w:u w:val="single" w:color="000000"/>
          <w:lang w:val="pt-PT"/>
        </w:rPr>
        <w:t>Conhecimento de técnicas diagnósticas complementares à avaliação clínica</w:t>
      </w:r>
      <w:r w:rsidRPr="005F27F0">
        <w:rPr>
          <w:lang w:val="pt-PT"/>
        </w:rPr>
        <w:t xml:space="preserve">: Trata-se essencialmente de testes padronizados que avaliam um ou vários dos domínios </w:t>
      </w:r>
      <w:proofErr w:type="spellStart"/>
      <w:r w:rsidRPr="005F27F0">
        <w:rPr>
          <w:lang w:val="pt-PT"/>
        </w:rPr>
        <w:t>neurodesenvolvimentais</w:t>
      </w:r>
      <w:proofErr w:type="spellEnd"/>
      <w:r w:rsidRPr="005F27F0">
        <w:rPr>
          <w:lang w:val="pt-PT"/>
        </w:rPr>
        <w:t xml:space="preserve">. Devem conhecer as características psicométricas, a aplicabilidade, a interpretação e integração dos resultados dos seguintes instrumentos (não se apresenta uma listagem exaustiva): indicação, realização (quando aplicável) e/ou interpretação de instrumentos de avaliação em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 (ex. Escala de desenvolvimento mental de </w:t>
      </w:r>
      <w:r w:rsidRPr="005F27F0">
        <w:rPr>
          <w:rFonts w:eastAsia="Calibri"/>
          <w:i/>
          <w:lang w:val="pt-PT"/>
        </w:rPr>
        <w:t>Ruth Griffiths</w:t>
      </w:r>
      <w:r w:rsidRPr="005F27F0">
        <w:rPr>
          <w:lang w:val="pt-PT"/>
        </w:rPr>
        <w:t xml:space="preserve">, Escalas de desenvolvimento infantil de </w:t>
      </w:r>
      <w:proofErr w:type="spellStart"/>
      <w:r w:rsidRPr="005F27F0">
        <w:rPr>
          <w:rFonts w:eastAsia="Calibri"/>
          <w:i/>
          <w:lang w:val="pt-PT"/>
        </w:rPr>
        <w:t>Bayley</w:t>
      </w:r>
      <w:proofErr w:type="spellEnd"/>
      <w:r w:rsidRPr="005F27F0">
        <w:rPr>
          <w:lang w:val="pt-PT"/>
        </w:rPr>
        <w:t xml:space="preserve">, Escalas de </w:t>
      </w:r>
      <w:proofErr w:type="spellStart"/>
      <w:r w:rsidRPr="005F27F0">
        <w:rPr>
          <w:rFonts w:eastAsia="Calibri"/>
          <w:i/>
          <w:lang w:val="pt-PT"/>
        </w:rPr>
        <w:t>Wechsler</w:t>
      </w:r>
      <w:proofErr w:type="spellEnd"/>
      <w:r w:rsidRPr="005F27F0">
        <w:rPr>
          <w:lang w:val="pt-PT"/>
        </w:rPr>
        <w:t xml:space="preserve"> [WISC, WPPSI, WASI], </w:t>
      </w:r>
      <w:proofErr w:type="spellStart"/>
      <w:r w:rsidRPr="005F27F0">
        <w:rPr>
          <w:lang w:val="pt-PT"/>
        </w:rPr>
        <w:t>Leiter</w:t>
      </w:r>
      <w:proofErr w:type="spellEnd"/>
      <w:r w:rsidRPr="005F27F0">
        <w:rPr>
          <w:lang w:val="pt-PT"/>
        </w:rPr>
        <w:t>-R [</w:t>
      </w:r>
      <w:proofErr w:type="spellStart"/>
      <w:r w:rsidRPr="005F27F0">
        <w:rPr>
          <w:rFonts w:eastAsia="Calibri"/>
          <w:i/>
          <w:lang w:val="pt-PT"/>
        </w:rPr>
        <w:t>Leiter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International</w:t>
      </w:r>
      <w:proofErr w:type="spellEnd"/>
      <w:r w:rsidRPr="005F27F0">
        <w:rPr>
          <w:rFonts w:eastAsia="Calibri"/>
          <w:i/>
          <w:lang w:val="pt-PT"/>
        </w:rPr>
        <w:t xml:space="preserve"> Performance </w:t>
      </w:r>
      <w:proofErr w:type="spellStart"/>
      <w:r w:rsidRPr="005F27F0">
        <w:rPr>
          <w:rFonts w:eastAsia="Calibri"/>
          <w:i/>
          <w:lang w:val="pt-PT"/>
        </w:rPr>
        <w:t>Scale</w:t>
      </w:r>
      <w:proofErr w:type="spellEnd"/>
      <w:r w:rsidRPr="005F27F0">
        <w:rPr>
          <w:lang w:val="pt-PT"/>
        </w:rPr>
        <w:t xml:space="preserve">], Escalas de Desenvolvimento da Linguagem de </w:t>
      </w:r>
      <w:proofErr w:type="spellStart"/>
      <w:r w:rsidRPr="005F27F0">
        <w:rPr>
          <w:rFonts w:eastAsia="Calibri"/>
          <w:i/>
          <w:lang w:val="pt-PT"/>
        </w:rPr>
        <w:t>Reynell</w:t>
      </w:r>
      <w:proofErr w:type="spellEnd"/>
      <w:r w:rsidRPr="005F27F0">
        <w:rPr>
          <w:lang w:val="pt-PT"/>
        </w:rPr>
        <w:t>, TALC [teste de avaliação da linguagem da criança], PALPA-P [Provas de avaliação da linguagem e da afasia em português], TROG [</w:t>
      </w:r>
      <w:proofErr w:type="spellStart"/>
      <w:r w:rsidRPr="005F27F0">
        <w:rPr>
          <w:rFonts w:eastAsia="Calibri"/>
          <w:i/>
          <w:lang w:val="pt-PT"/>
        </w:rPr>
        <w:t>Test</w:t>
      </w:r>
      <w:proofErr w:type="spellEnd"/>
      <w:r w:rsidRPr="005F27F0">
        <w:rPr>
          <w:rFonts w:eastAsia="Calibri"/>
          <w:i/>
          <w:lang w:val="pt-PT"/>
        </w:rPr>
        <w:t xml:space="preserve"> for </w:t>
      </w:r>
      <w:proofErr w:type="spellStart"/>
      <w:r w:rsidRPr="005F27F0">
        <w:rPr>
          <w:rFonts w:eastAsia="Calibri"/>
          <w:i/>
          <w:lang w:val="pt-PT"/>
        </w:rPr>
        <w:t>the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Reception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of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Grammar</w:t>
      </w:r>
      <w:proofErr w:type="spellEnd"/>
      <w:r w:rsidRPr="005F27F0">
        <w:rPr>
          <w:lang w:val="pt-PT"/>
        </w:rPr>
        <w:t xml:space="preserve">], </w:t>
      </w:r>
      <w:proofErr w:type="spellStart"/>
      <w:r w:rsidRPr="005F27F0">
        <w:rPr>
          <w:lang w:val="pt-PT"/>
        </w:rPr>
        <w:t>Conners</w:t>
      </w:r>
      <w:proofErr w:type="spellEnd"/>
      <w:r w:rsidRPr="005F27F0">
        <w:rPr>
          <w:lang w:val="pt-PT"/>
        </w:rPr>
        <w:t>, D2, CPT-3 [</w:t>
      </w:r>
      <w:proofErr w:type="spellStart"/>
      <w:r w:rsidRPr="005F27F0">
        <w:rPr>
          <w:rFonts w:eastAsia="Calibri"/>
          <w:i/>
          <w:lang w:val="pt-PT"/>
        </w:rPr>
        <w:t>Continuous</w:t>
      </w:r>
      <w:proofErr w:type="spellEnd"/>
      <w:r w:rsidRPr="005F27F0">
        <w:rPr>
          <w:rFonts w:eastAsia="Calibri"/>
          <w:i/>
          <w:lang w:val="pt-PT"/>
        </w:rPr>
        <w:t xml:space="preserve"> Performance </w:t>
      </w:r>
      <w:proofErr w:type="spellStart"/>
      <w:r w:rsidRPr="005F27F0">
        <w:rPr>
          <w:rFonts w:eastAsia="Calibri"/>
          <w:i/>
          <w:lang w:val="pt-PT"/>
        </w:rPr>
        <w:t>Test</w:t>
      </w:r>
      <w:proofErr w:type="spellEnd"/>
      <w:r w:rsidRPr="005F27F0">
        <w:rPr>
          <w:lang w:val="pt-PT"/>
        </w:rPr>
        <w:t>], ASEBA [</w:t>
      </w:r>
      <w:proofErr w:type="spellStart"/>
      <w:r w:rsidRPr="005F27F0">
        <w:rPr>
          <w:rFonts w:eastAsia="Calibri"/>
          <w:i/>
          <w:lang w:val="pt-PT"/>
        </w:rPr>
        <w:t>Achenbach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System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of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Empirically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Based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Assessment</w:t>
      </w:r>
      <w:proofErr w:type="spellEnd"/>
      <w:r w:rsidRPr="005F27F0">
        <w:rPr>
          <w:lang w:val="pt-PT"/>
        </w:rPr>
        <w:t xml:space="preserve">], SDQ [Questionário de capacidades e dificuldades], Escala de comportamento adaptativo de </w:t>
      </w:r>
      <w:proofErr w:type="spellStart"/>
      <w:r w:rsidRPr="005F27F0">
        <w:rPr>
          <w:rFonts w:eastAsia="Calibri"/>
          <w:i/>
          <w:lang w:val="pt-PT"/>
        </w:rPr>
        <w:t>Vineland</w:t>
      </w:r>
      <w:proofErr w:type="spellEnd"/>
      <w:r w:rsidRPr="005F27F0">
        <w:rPr>
          <w:lang w:val="pt-PT"/>
        </w:rPr>
        <w:t>, BANC [Bateria Neuropsicológica de Coimbra], BRIEF [Inventário de Avaliação Comportamental de Funções Executivas], CARS [</w:t>
      </w:r>
      <w:proofErr w:type="spellStart"/>
      <w:r w:rsidRPr="005F27F0">
        <w:rPr>
          <w:rFonts w:eastAsia="Calibri"/>
          <w:i/>
          <w:lang w:val="pt-PT"/>
        </w:rPr>
        <w:t>Childhood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Autism</w:t>
      </w:r>
      <w:proofErr w:type="spellEnd"/>
      <w:r w:rsidRPr="005F27F0">
        <w:rPr>
          <w:rFonts w:eastAsia="Calibri"/>
          <w:i/>
          <w:lang w:val="pt-PT"/>
        </w:rPr>
        <w:t xml:space="preserve"> Rating </w:t>
      </w:r>
      <w:proofErr w:type="spellStart"/>
      <w:r w:rsidRPr="005F27F0">
        <w:rPr>
          <w:rFonts w:eastAsia="Calibri"/>
          <w:i/>
          <w:lang w:val="pt-PT"/>
        </w:rPr>
        <w:t>Scale</w:t>
      </w:r>
      <w:proofErr w:type="spellEnd"/>
      <w:r w:rsidRPr="005F27F0">
        <w:rPr>
          <w:rFonts w:eastAsia="Calibri"/>
          <w:i/>
          <w:lang w:val="pt-PT"/>
        </w:rPr>
        <w:t xml:space="preserve"> – CARS</w:t>
      </w:r>
      <w:r w:rsidRPr="005F27F0">
        <w:rPr>
          <w:lang w:val="pt-PT"/>
        </w:rPr>
        <w:t xml:space="preserve">], ADI-R [Entrevista para o Diagnóstico do Autismo], ADOS [Escala de Observação para o Diagnóstico do Autismo], PEP [Perfil </w:t>
      </w:r>
      <w:proofErr w:type="spellStart"/>
      <w:r w:rsidRPr="005F27F0">
        <w:rPr>
          <w:lang w:val="pt-PT"/>
        </w:rPr>
        <w:t>Psicoeducacional</w:t>
      </w:r>
      <w:proofErr w:type="spellEnd"/>
      <w:r w:rsidRPr="005F27F0">
        <w:rPr>
          <w:lang w:val="pt-PT"/>
        </w:rPr>
        <w:t xml:space="preserve">], Quadrado de Letras, Exame neurológico de </w:t>
      </w:r>
      <w:proofErr w:type="spellStart"/>
      <w:r w:rsidRPr="005F27F0">
        <w:rPr>
          <w:rFonts w:eastAsia="Calibri"/>
          <w:i/>
          <w:lang w:val="pt-PT"/>
        </w:rPr>
        <w:t>Amiel-Tison</w:t>
      </w:r>
      <w:proofErr w:type="spellEnd"/>
      <w:r w:rsidRPr="005F27F0">
        <w:rPr>
          <w:lang w:val="pt-PT"/>
        </w:rPr>
        <w:t>, NBAS [</w:t>
      </w:r>
      <w:r w:rsidRPr="005F27F0">
        <w:rPr>
          <w:rFonts w:eastAsia="Calibri"/>
          <w:i/>
          <w:lang w:val="pt-PT"/>
        </w:rPr>
        <w:t xml:space="preserve">Neonatal </w:t>
      </w:r>
      <w:proofErr w:type="spellStart"/>
      <w:r w:rsidRPr="005F27F0">
        <w:rPr>
          <w:rFonts w:eastAsia="Calibri"/>
          <w:i/>
          <w:lang w:val="pt-PT"/>
        </w:rPr>
        <w:t>Behavioral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Assessment</w:t>
      </w:r>
      <w:proofErr w:type="spellEnd"/>
      <w:r w:rsidRPr="005F27F0">
        <w:rPr>
          <w:rFonts w:eastAsia="Calibri"/>
          <w:i/>
          <w:lang w:val="pt-PT"/>
        </w:rPr>
        <w:t xml:space="preserve"> </w:t>
      </w:r>
      <w:proofErr w:type="spellStart"/>
      <w:r w:rsidRPr="005F27F0">
        <w:rPr>
          <w:rFonts w:eastAsia="Calibri"/>
          <w:i/>
          <w:lang w:val="pt-PT"/>
        </w:rPr>
        <w:t>Scale</w:t>
      </w:r>
      <w:proofErr w:type="spellEnd"/>
      <w:r w:rsidRPr="005F27F0">
        <w:rPr>
          <w:lang w:val="pt-PT"/>
        </w:rPr>
        <w:t xml:space="preserve">], etc.). </w:t>
      </w:r>
    </w:p>
    <w:p w14:paraId="5CED06A3" w14:textId="77777777" w:rsidR="005F27F0" w:rsidRPr="005F27F0" w:rsidRDefault="005F27F0" w:rsidP="005F27F0">
      <w:pPr>
        <w:spacing w:line="360" w:lineRule="auto"/>
        <w:ind w:left="-5"/>
        <w:jc w:val="both"/>
        <w:rPr>
          <w:lang w:val="pt-PT"/>
        </w:rPr>
      </w:pPr>
    </w:p>
    <w:p w14:paraId="2211E316" w14:textId="359D1C8E" w:rsidR="005F27F0" w:rsidRDefault="005F27F0" w:rsidP="00EF5286">
      <w:pPr>
        <w:spacing w:line="360" w:lineRule="auto"/>
        <w:ind w:left="-5"/>
        <w:jc w:val="both"/>
        <w:rPr>
          <w:lang w:val="pt-PT"/>
        </w:rPr>
      </w:pPr>
      <w:r w:rsidRPr="005F27F0">
        <w:rPr>
          <w:u w:val="single" w:color="000000"/>
          <w:lang w:val="pt-PT"/>
        </w:rPr>
        <w:t>Conhecimento das metodologias de investigação etiológica em Pediatria do</w:t>
      </w:r>
      <w:r w:rsidRPr="005F27F0">
        <w:rPr>
          <w:lang w:val="pt-PT"/>
        </w:rPr>
        <w:t xml:space="preserve"> </w:t>
      </w:r>
      <w:proofErr w:type="spellStart"/>
      <w:r w:rsidRPr="005F27F0">
        <w:rPr>
          <w:u w:val="single" w:color="000000"/>
          <w:lang w:val="pt-PT"/>
        </w:rPr>
        <w:t>Neurodesenvolvimento</w:t>
      </w:r>
      <w:proofErr w:type="spellEnd"/>
      <w:r w:rsidRPr="005F27F0">
        <w:rPr>
          <w:lang w:val="pt-PT"/>
        </w:rPr>
        <w:t xml:space="preserve">: para o estabelecimento do diagnóstico etiológico deve conhecer as indicações para a realização de investigação, dominando as diversas técnicas em cada um dos domínios: genético, </w:t>
      </w:r>
      <w:proofErr w:type="spellStart"/>
      <w:r w:rsidRPr="005F27F0">
        <w:rPr>
          <w:lang w:val="pt-PT"/>
        </w:rPr>
        <w:t>neuroimagiológico</w:t>
      </w:r>
      <w:proofErr w:type="spellEnd"/>
      <w:r w:rsidRPr="005F27F0">
        <w:rPr>
          <w:lang w:val="pt-PT"/>
        </w:rPr>
        <w:t>, neurofisiológico, metabólico, bioquímico, endocrinológico, oftalmológico e otorrinolaringológico. Deve ser capaz de utilizar diversos recursos, com recurso à transdisciplinaridade, sabendo integrar os resultados.</w:t>
      </w:r>
    </w:p>
    <w:p w14:paraId="02C910C1" w14:textId="77777777" w:rsidR="00EF5286" w:rsidRDefault="00EF5286" w:rsidP="00EF5286">
      <w:pPr>
        <w:spacing w:line="360" w:lineRule="auto"/>
        <w:ind w:left="-5"/>
        <w:jc w:val="both"/>
        <w:rPr>
          <w:lang w:val="pt-PT"/>
        </w:rPr>
      </w:pPr>
    </w:p>
    <w:p w14:paraId="38197F10" w14:textId="77777777" w:rsidR="00EF5286" w:rsidRDefault="00EF5286" w:rsidP="00EF5286">
      <w:pPr>
        <w:spacing w:line="360" w:lineRule="auto"/>
        <w:ind w:left="-5"/>
        <w:jc w:val="both"/>
        <w:rPr>
          <w:lang w:val="pt-PT"/>
        </w:rPr>
      </w:pPr>
    </w:p>
    <w:p w14:paraId="541363DB" w14:textId="77777777" w:rsidR="00EF5286" w:rsidRDefault="00EF5286" w:rsidP="00EF5286">
      <w:pPr>
        <w:spacing w:line="360" w:lineRule="auto"/>
        <w:ind w:left="-5"/>
        <w:jc w:val="both"/>
        <w:rPr>
          <w:lang w:val="pt-PT"/>
        </w:rPr>
      </w:pPr>
    </w:p>
    <w:p w14:paraId="7225B792" w14:textId="77777777" w:rsidR="00EF5286" w:rsidRDefault="00EF5286" w:rsidP="00EF5286">
      <w:pPr>
        <w:spacing w:line="360" w:lineRule="auto"/>
        <w:ind w:left="-5"/>
        <w:jc w:val="both"/>
        <w:rPr>
          <w:lang w:val="pt-PT"/>
        </w:rPr>
      </w:pPr>
    </w:p>
    <w:p w14:paraId="1664F21A" w14:textId="77777777" w:rsidR="005F27F0" w:rsidRPr="005F27F0" w:rsidRDefault="005F27F0" w:rsidP="005F27F0">
      <w:pPr>
        <w:spacing w:line="360" w:lineRule="auto"/>
        <w:ind w:left="-5"/>
        <w:jc w:val="both"/>
        <w:rPr>
          <w:lang w:val="pt-PT"/>
        </w:rPr>
      </w:pPr>
    </w:p>
    <w:p w14:paraId="357015F7" w14:textId="2C00435E" w:rsidR="00EF5286" w:rsidRDefault="005F27F0" w:rsidP="00EF5286">
      <w:pPr>
        <w:spacing w:line="360" w:lineRule="auto"/>
        <w:ind w:left="-6"/>
        <w:jc w:val="both"/>
        <w:rPr>
          <w:lang w:val="pt-PT"/>
        </w:rPr>
      </w:pPr>
      <w:r w:rsidRPr="005F27F0">
        <w:rPr>
          <w:u w:val="single" w:color="000000"/>
          <w:lang w:val="pt-PT"/>
        </w:rPr>
        <w:t>Competências clínicas</w:t>
      </w:r>
      <w:r w:rsidRPr="005F27F0">
        <w:rPr>
          <w:lang w:val="pt-PT"/>
        </w:rPr>
        <w:t xml:space="preserve">: a) Executar história clínica médica, adaptada ao contexto do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, com exame físico completo, incluindo o neurológico, e sua interpretação. b) Executar a avaliação do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, nomeadamente da motricidade (global e fina), da cognição (verbal e não-verbal), da comunicação, da linguagem e da fala, das funções executivas (capacidade de iniciativa, definição de prioridades, organização e planificação, atenção, inibição do comportamento/ controlo dos impulsos - autocontrolo, velocidade e flexibilidade de processamento cognitivo, memória de trabalho, monitorização e </w:t>
      </w:r>
      <w:proofErr w:type="spellStart"/>
      <w:r w:rsidRPr="005F27F0">
        <w:rPr>
          <w:lang w:val="pt-PT"/>
        </w:rPr>
        <w:t>auto-regulação</w:t>
      </w:r>
      <w:proofErr w:type="spellEnd"/>
      <w:r w:rsidRPr="005F27F0">
        <w:rPr>
          <w:lang w:val="pt-PT"/>
        </w:rPr>
        <w:t xml:space="preserve">, gestão da frustração e modulação da emoção), das funções sensoriomotoras, do comportamento (incluindo nível de atividade, jogo funcional e simbólico e comportamento social), da autonomia, dos pré-requisitos académicos, da leitura, da escrita e da matemática. c) Executar rastreio clínico de défices da audição e da visão. d) Executar a avaliação do desenvolvimento e comportamento sexual. e) Executar a avaliação do contexto em que a criança/jovem se encontra inserido, contemplando nomeadamente a família (incluindo o estilo de parentalidade) e a instituição educativa (incluindo plano educativo), bem como outras variáveis culturais, económicas e religiosas. f) Realizar o diagnóstico clínico primário, perfil funcional e a identificação das comorbilidades em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 nomeadamente a presença de epilepsia, de distúrbios do sono, de distúrbios da ansiedade e do humor e perturbações do comportamento alimentar; bem como a sua devida orientação em transdisciplinaridade. g) Realizar a pesquisa etiológica das patologias do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 (em transdisciplinaridade com outras áreas médicas, básicas e laboratoriais). h) Realizar e coordenar a intervenção e</w:t>
      </w:r>
      <w:bookmarkEnd w:id="1"/>
      <w:r>
        <w:rPr>
          <w:lang w:val="pt-PT"/>
        </w:rPr>
        <w:t xml:space="preserve"> </w:t>
      </w:r>
      <w:r w:rsidRPr="005F27F0">
        <w:rPr>
          <w:lang w:val="pt-PT"/>
        </w:rPr>
        <w:t xml:space="preserve">tratamento em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. i) Dominar a interpretação da legislação e sua aplicabilidade, designadamente no que concerne às redes de apoio educativo (intervenção precoce — Decreto-Lei n.º 281/2009 de 6 de Outubro, e educação inclusiva – Lei n.º 116/2019 que altera o Decreto-Lei n.º 54/2018 e que estabelece o regime jurídico da educação inclusiva e Decreto-Lei n.º 176/2012, de 02 de Agosto que regulamenta o regime de matrícula e de frequência no âmbito da escolaridade obrigatória das crianças e dos jovens com idades compreendidas entre os 6 e os 18 anos e estabelece medidas que devem ser adotadas no âmbito dos percursos escolares dos alunos para prevenir o insucesso e o abandono escolares, ao programa </w:t>
      </w:r>
      <w:proofErr w:type="spellStart"/>
      <w:r w:rsidRPr="005F27F0">
        <w:rPr>
          <w:lang w:val="pt-PT"/>
        </w:rPr>
        <w:t>psicoeducacional</w:t>
      </w:r>
      <w:proofErr w:type="spellEnd"/>
      <w:r w:rsidRPr="005F27F0">
        <w:rPr>
          <w:lang w:val="pt-PT"/>
        </w:rPr>
        <w:t xml:space="preserve"> (interação </w:t>
      </w:r>
    </w:p>
    <w:p w14:paraId="2B2A4BBA" w14:textId="77777777" w:rsidR="00EF5286" w:rsidRDefault="005F27F0" w:rsidP="00EF5286">
      <w:pPr>
        <w:spacing w:line="360" w:lineRule="auto"/>
        <w:ind w:left="-6"/>
        <w:jc w:val="both"/>
        <w:rPr>
          <w:lang w:val="pt-PT"/>
        </w:rPr>
      </w:pPr>
      <w:r w:rsidRPr="005F27F0">
        <w:rPr>
          <w:lang w:val="pt-PT"/>
        </w:rPr>
        <w:t>entre equipas hospitalar e educativa escolar), ao apoio psicológico, à reabilitação terapêutica (</w:t>
      </w:r>
      <w:proofErr w:type="spellStart"/>
      <w:r w:rsidRPr="005F27F0">
        <w:rPr>
          <w:lang w:val="pt-PT"/>
        </w:rPr>
        <w:t>e.g</w:t>
      </w:r>
      <w:proofErr w:type="spellEnd"/>
      <w:r w:rsidRPr="005F27F0">
        <w:rPr>
          <w:lang w:val="pt-PT"/>
        </w:rPr>
        <w:t xml:space="preserve"> fisioterapia, terapia ocupacional e terapia fala) e aos direitos sociais de apoio à família. j) Prescrever a medicação adequada às patologias do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 e sua comorbilidade. k) Dominar e aplicar a metodologia de trabalho em equipa </w:t>
      </w:r>
      <w:proofErr w:type="spellStart"/>
      <w:r w:rsidRPr="005F27F0">
        <w:rPr>
          <w:lang w:val="pt-PT"/>
        </w:rPr>
        <w:t>multi</w:t>
      </w:r>
      <w:proofErr w:type="spellEnd"/>
      <w:r w:rsidRPr="005F27F0">
        <w:rPr>
          <w:lang w:val="pt-PT"/>
        </w:rPr>
        <w:t xml:space="preserve">, </w:t>
      </w:r>
      <w:proofErr w:type="spellStart"/>
      <w:r w:rsidRPr="005F27F0">
        <w:rPr>
          <w:lang w:val="pt-PT"/>
        </w:rPr>
        <w:t>inter</w:t>
      </w:r>
      <w:proofErr w:type="spellEnd"/>
      <w:r w:rsidRPr="005F27F0">
        <w:rPr>
          <w:lang w:val="pt-PT"/>
        </w:rPr>
        <w:t xml:space="preserve"> e </w:t>
      </w:r>
    </w:p>
    <w:p w14:paraId="13319104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408179ED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2E427F34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2B04F91C" w14:textId="77777777" w:rsidR="00EF5286" w:rsidRDefault="00EF5286" w:rsidP="00EF5286">
      <w:pPr>
        <w:spacing w:line="360" w:lineRule="auto"/>
        <w:ind w:left="-6"/>
        <w:jc w:val="both"/>
        <w:rPr>
          <w:lang w:val="pt-PT"/>
        </w:rPr>
      </w:pPr>
    </w:p>
    <w:p w14:paraId="0C0E310C" w14:textId="4816BAB1" w:rsidR="005F27F0" w:rsidRDefault="005F27F0" w:rsidP="00EF5286">
      <w:pPr>
        <w:spacing w:line="360" w:lineRule="auto"/>
        <w:ind w:left="-6"/>
        <w:jc w:val="both"/>
        <w:rPr>
          <w:lang w:val="pt-PT"/>
        </w:rPr>
      </w:pPr>
      <w:r w:rsidRPr="005F27F0">
        <w:rPr>
          <w:lang w:val="pt-PT"/>
        </w:rPr>
        <w:t xml:space="preserve">transdisciplinar, e o processo de coordenação e o relatório multidisciplinar. l) Colocar em prática a articulação entre a equipa hospitalar, a escola e a comunidade, adequando-a a todos os grupos etários e níveis de competências, incluindo, quando indicado, o estabelecimento do plano de transição para a vida adulta contemplando a sua dimensão pessoal e profissional/ocupacional. m) Promover o processo de aceitação e adaptação à doença crónica do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, a atitude na informação, a integração social até à passagem aos serviços de apoio psicossocial e de saúde do adulto. n) Integrar equipas de cuidados paliativos </w:t>
      </w:r>
      <w:proofErr w:type="spellStart"/>
      <w:r w:rsidRPr="005F27F0">
        <w:rPr>
          <w:lang w:val="pt-PT"/>
        </w:rPr>
        <w:t>intrahospitalares</w:t>
      </w:r>
      <w:proofErr w:type="spellEnd"/>
      <w:r w:rsidRPr="005F27F0">
        <w:rPr>
          <w:lang w:val="pt-PT"/>
        </w:rPr>
        <w:t xml:space="preserve"> e da comunidade. </w:t>
      </w:r>
    </w:p>
    <w:p w14:paraId="0869AD1F" w14:textId="77777777" w:rsidR="005F27F0" w:rsidRPr="005F27F0" w:rsidRDefault="005F27F0" w:rsidP="005F27F0">
      <w:pPr>
        <w:spacing w:line="360" w:lineRule="auto"/>
        <w:ind w:left="-6"/>
        <w:jc w:val="both"/>
        <w:rPr>
          <w:lang w:val="pt-PT"/>
        </w:rPr>
      </w:pPr>
    </w:p>
    <w:p w14:paraId="7ECA2E79" w14:textId="77777777" w:rsidR="00EF5286" w:rsidRDefault="005F27F0" w:rsidP="00EF5286">
      <w:pPr>
        <w:spacing w:line="360" w:lineRule="auto"/>
        <w:ind w:left="-5"/>
        <w:jc w:val="both"/>
        <w:rPr>
          <w:lang w:val="pt-PT"/>
        </w:rPr>
      </w:pPr>
      <w:r w:rsidRPr="005F27F0">
        <w:rPr>
          <w:u w:val="single" w:color="000000"/>
          <w:lang w:val="pt-PT"/>
        </w:rPr>
        <w:t>Competências técnicas</w:t>
      </w:r>
      <w:r w:rsidRPr="005F27F0">
        <w:rPr>
          <w:lang w:val="pt-PT"/>
        </w:rPr>
        <w:t xml:space="preserve">: a) Aplicar e interpretar os resultados de um modo integrado de diferentes escalas de avaliação </w:t>
      </w:r>
      <w:proofErr w:type="spellStart"/>
      <w:r w:rsidRPr="005F27F0">
        <w:rPr>
          <w:lang w:val="pt-PT"/>
        </w:rPr>
        <w:t>neurodesenvolvimental</w:t>
      </w:r>
      <w:proofErr w:type="spellEnd"/>
      <w:r w:rsidRPr="005F27F0">
        <w:rPr>
          <w:lang w:val="pt-PT"/>
        </w:rPr>
        <w:t>, comportamental e adaptativa: [</w:t>
      </w:r>
      <w:proofErr w:type="spellStart"/>
      <w:r w:rsidRPr="005F27F0">
        <w:rPr>
          <w:lang w:val="pt-PT"/>
        </w:rPr>
        <w:t>e.g</w:t>
      </w:r>
      <w:proofErr w:type="spellEnd"/>
      <w:r w:rsidRPr="005F27F0">
        <w:rPr>
          <w:lang w:val="pt-PT"/>
        </w:rPr>
        <w:t xml:space="preserve"> Escalas de desenvolvimento de </w:t>
      </w:r>
      <w:r w:rsidRPr="005F27F0">
        <w:rPr>
          <w:rFonts w:ascii="Calibri" w:eastAsia="Calibri" w:hAnsi="Calibri" w:cs="Calibri"/>
          <w:i/>
          <w:lang w:val="pt-PT"/>
        </w:rPr>
        <w:t>Ruth Griffiths</w:t>
      </w:r>
      <w:r w:rsidRPr="005F27F0">
        <w:rPr>
          <w:lang w:val="pt-PT"/>
        </w:rPr>
        <w:t xml:space="preserve">, Perfil </w:t>
      </w:r>
      <w:proofErr w:type="spellStart"/>
      <w:r w:rsidRPr="005F27F0">
        <w:rPr>
          <w:lang w:val="pt-PT"/>
        </w:rPr>
        <w:t>Psicoeducacional</w:t>
      </w:r>
      <w:proofErr w:type="spellEnd"/>
      <w:r w:rsidRPr="005F27F0">
        <w:rPr>
          <w:lang w:val="pt-PT"/>
        </w:rPr>
        <w:t xml:space="preserve"> de </w:t>
      </w:r>
      <w:r w:rsidRPr="005F27F0">
        <w:rPr>
          <w:rFonts w:ascii="Calibri" w:eastAsia="Calibri" w:hAnsi="Calibri" w:cs="Calibri"/>
          <w:i/>
          <w:lang w:val="pt-PT"/>
        </w:rPr>
        <w:t xml:space="preserve">Eric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Shopler</w:t>
      </w:r>
      <w:proofErr w:type="spellEnd"/>
      <w:r w:rsidRPr="005F27F0">
        <w:rPr>
          <w:lang w:val="pt-PT"/>
        </w:rPr>
        <w:t xml:space="preserve">, Teste de compreensão da gramática, Escalas de desenvolvimento infantil de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Bayley</w:t>
      </w:r>
      <w:proofErr w:type="spellEnd"/>
      <w:r w:rsidRPr="005F27F0">
        <w:rPr>
          <w:lang w:val="pt-PT"/>
        </w:rPr>
        <w:t xml:space="preserve">, Questionários de </w:t>
      </w:r>
      <w:proofErr w:type="spellStart"/>
      <w:r w:rsidRPr="005F27F0">
        <w:rPr>
          <w:lang w:val="pt-PT"/>
        </w:rPr>
        <w:t>Conners</w:t>
      </w:r>
      <w:proofErr w:type="spellEnd"/>
      <w:r w:rsidRPr="005F27F0">
        <w:rPr>
          <w:lang w:val="pt-PT"/>
        </w:rPr>
        <w:t>, ASEBA [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Achenbach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System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of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Empirically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Based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Assessment</w:t>
      </w:r>
      <w:proofErr w:type="spellEnd"/>
      <w:r w:rsidRPr="005F27F0">
        <w:rPr>
          <w:lang w:val="pt-PT"/>
        </w:rPr>
        <w:t xml:space="preserve">], Escalas de comportamento adaptativo de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Vineland</w:t>
      </w:r>
      <w:proofErr w:type="spellEnd"/>
      <w:r w:rsidRPr="005F27F0">
        <w:rPr>
          <w:lang w:val="pt-PT"/>
        </w:rPr>
        <w:t xml:space="preserve">, diferentes instrumentos de avaliação das competências escolares e pré-escolares, Instrumento “padrão de ouro” de observação direta para o diagnóstico da perturbação do espetro do autismo - 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Autism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Diagnostic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Observation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Schedule</w:t>
      </w:r>
      <w:r w:rsidRPr="005F27F0">
        <w:rPr>
          <w:lang w:val="pt-PT"/>
        </w:rPr>
        <w:t xml:space="preserve"> - ADOS, Instrumento “padrão de ouro” da entrevista para o diagnóstico da perturbação do espetro do autismo - 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Autism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Diagnostic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Interview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Revised</w:t>
      </w:r>
      <w:proofErr w:type="spellEnd"/>
      <w:r w:rsidRPr="005F27F0">
        <w:rPr>
          <w:lang w:val="pt-PT"/>
        </w:rPr>
        <w:t xml:space="preserve"> - ADI-R, Instrumento para classificação da gravidade da perturbação do espetro do autismo -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Childhood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Autism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Rating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Scale</w:t>
      </w:r>
      <w:proofErr w:type="spellEnd"/>
      <w:r w:rsidRPr="005F27F0">
        <w:rPr>
          <w:lang w:val="pt-PT"/>
        </w:rPr>
        <w:t xml:space="preserve"> – CARS. b) Prescrever de acordo com a situação clínica, interpretar e integrar os resultados de Escalas formais de avaliação da linguagem e da fala - Escalas de Desenvolvimento da Linguagem de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Reynell</w:t>
      </w:r>
      <w:proofErr w:type="spellEnd"/>
      <w:r w:rsidRPr="005F27F0">
        <w:rPr>
          <w:lang w:val="pt-PT"/>
        </w:rPr>
        <w:t>, TALC [teste de avaliação da linguagem da criança], PALPA-P [Provas de avaliação da linguagem e da afasia em português], TROG [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Test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for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the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Reception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of</w:t>
      </w:r>
      <w:proofErr w:type="spellEnd"/>
      <w:r w:rsidRPr="005F27F0">
        <w:rPr>
          <w:rFonts w:ascii="Calibri" w:eastAsia="Calibri" w:hAnsi="Calibri" w:cs="Calibri"/>
          <w:i/>
          <w:lang w:val="pt-PT"/>
        </w:rPr>
        <w:t xml:space="preserve">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Grammar</w:t>
      </w:r>
      <w:proofErr w:type="spellEnd"/>
      <w:r w:rsidRPr="005F27F0">
        <w:rPr>
          <w:lang w:val="pt-PT"/>
        </w:rPr>
        <w:t xml:space="preserve">]. c) Prescrever de acordo com a situação clínica, interpretar e integrar os resultados de Escalas de inteligência e funções cognitivas (atenção, memória, função executiva, velocidade de processamento):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Leiter</w:t>
      </w:r>
      <w:proofErr w:type="spellEnd"/>
      <w:r w:rsidRPr="005F27F0">
        <w:rPr>
          <w:lang w:val="pt-PT"/>
        </w:rPr>
        <w:t xml:space="preserve">-R, escalas de inteligência de </w:t>
      </w:r>
      <w:proofErr w:type="spellStart"/>
      <w:r w:rsidRPr="005F27F0">
        <w:rPr>
          <w:rFonts w:ascii="Calibri" w:eastAsia="Calibri" w:hAnsi="Calibri" w:cs="Calibri"/>
          <w:i/>
          <w:lang w:val="pt-PT"/>
        </w:rPr>
        <w:t>Wechsler</w:t>
      </w:r>
      <w:proofErr w:type="spellEnd"/>
      <w:r w:rsidRPr="005F27F0">
        <w:rPr>
          <w:lang w:val="pt-PT"/>
        </w:rPr>
        <w:t xml:space="preserve"> [WISC, WPPSI, WASI], Bateria Neuropsicológica de Coimbra [BANC], entre outros instrumentos. d) Prescrever, de acordo com situação clínica, interpretar e integrar os resultados de avaliações formais das funções executivas como a BRIEF [Inventário de Avaliação Comportamental de Funções Executivas]. e) Aplicar instrumentos de diagnóstico e protocolos de avaliação e orientação de patologias específicas: atraso global do </w:t>
      </w:r>
    </w:p>
    <w:p w14:paraId="361CDA56" w14:textId="77777777" w:rsidR="00EF5286" w:rsidRDefault="00EF5286" w:rsidP="00EF5286">
      <w:pPr>
        <w:spacing w:line="360" w:lineRule="auto"/>
        <w:ind w:left="-5"/>
        <w:jc w:val="both"/>
        <w:rPr>
          <w:lang w:val="pt-PT"/>
        </w:rPr>
      </w:pPr>
    </w:p>
    <w:p w14:paraId="33B4F9F3" w14:textId="77777777" w:rsidR="00EF5286" w:rsidRDefault="00EF5286" w:rsidP="00EF5286">
      <w:pPr>
        <w:spacing w:line="360" w:lineRule="auto"/>
        <w:ind w:left="-5"/>
        <w:jc w:val="both"/>
        <w:rPr>
          <w:lang w:val="pt-PT"/>
        </w:rPr>
      </w:pPr>
    </w:p>
    <w:p w14:paraId="47E7667A" w14:textId="77777777" w:rsidR="00EF5286" w:rsidRDefault="00EF5286" w:rsidP="00EF5286">
      <w:pPr>
        <w:spacing w:line="360" w:lineRule="auto"/>
        <w:ind w:left="-5"/>
        <w:jc w:val="both"/>
        <w:rPr>
          <w:lang w:val="pt-PT"/>
        </w:rPr>
      </w:pPr>
    </w:p>
    <w:p w14:paraId="77ED17C3" w14:textId="77777777" w:rsidR="00EF5286" w:rsidRDefault="00EF5286" w:rsidP="00EF5286">
      <w:pPr>
        <w:spacing w:line="360" w:lineRule="auto"/>
        <w:ind w:left="-5"/>
        <w:jc w:val="both"/>
        <w:rPr>
          <w:lang w:val="pt-PT"/>
        </w:rPr>
      </w:pPr>
    </w:p>
    <w:p w14:paraId="177C50E2" w14:textId="13532632" w:rsidR="005F27F0" w:rsidRPr="005F27F0" w:rsidRDefault="005F27F0" w:rsidP="00EF5286">
      <w:pPr>
        <w:spacing w:line="360" w:lineRule="auto"/>
        <w:ind w:left="-5"/>
        <w:jc w:val="both"/>
        <w:rPr>
          <w:lang w:val="pt-PT"/>
        </w:rPr>
      </w:pPr>
      <w:r w:rsidRPr="005F27F0">
        <w:rPr>
          <w:lang w:val="pt-PT"/>
        </w:rPr>
        <w:t>desenvolvimento; perturbação do desenvolvimento intelectual; perturbações da comunicação: perturbações da linguagem, perturbações dos sons da fala, perturbações da fluência com início na infância (</w:t>
      </w:r>
      <w:proofErr w:type="spellStart"/>
      <w:r w:rsidRPr="005F27F0">
        <w:rPr>
          <w:lang w:val="pt-PT"/>
        </w:rPr>
        <w:t>disfluência</w:t>
      </w:r>
      <w:proofErr w:type="spellEnd"/>
      <w:r w:rsidRPr="005F27F0">
        <w:rPr>
          <w:lang w:val="pt-PT"/>
        </w:rPr>
        <w:t xml:space="preserve">), perturbação da comunicação social (pragmática); perturbação do espetro do autismo; perturbação de défice de atenção e hiperatividade; perturbações específicas da aprendizagem: da leitura (dislexia), da expressão escrita (incluindo disortografia e disgrafia), da matemática (discalculia); perturbações motoras: perturbação do desenvolvimento da coordenação, perturbação de movimentos estereotipados, perturbações de tiques. Défices sensoriais da visão e da audição. Multideficiência. f) Coordenar a equipa e as diferentes fontes de informação de modo a elaborar um diagnóstico clínico, etiológico, definir um perfil funcional, e implementar um plano de intervenção multimodal. </w:t>
      </w:r>
    </w:p>
    <w:p w14:paraId="193A7CF2" w14:textId="75342C50" w:rsidR="006B270C" w:rsidRDefault="005F27F0" w:rsidP="006B270C">
      <w:pPr>
        <w:spacing w:line="360" w:lineRule="auto"/>
        <w:ind w:left="-6"/>
        <w:jc w:val="both"/>
        <w:rPr>
          <w:lang w:val="pt-PT"/>
        </w:rPr>
      </w:pPr>
      <w:r w:rsidRPr="005F27F0">
        <w:rPr>
          <w:u w:val="single" w:color="000000"/>
          <w:lang w:val="pt-PT"/>
        </w:rPr>
        <w:t>Atitudes</w:t>
      </w:r>
      <w:r w:rsidRPr="005F27F0">
        <w:rPr>
          <w:lang w:val="pt-PT"/>
        </w:rPr>
        <w:t xml:space="preserve">: No domínio das atitudes e comportamentos o Pediatra do </w:t>
      </w:r>
      <w:proofErr w:type="spellStart"/>
      <w:r w:rsidRPr="005F27F0">
        <w:rPr>
          <w:lang w:val="pt-PT"/>
        </w:rPr>
        <w:t>neurodesenvolvimento</w:t>
      </w:r>
      <w:proofErr w:type="spellEnd"/>
      <w:r w:rsidRPr="005F27F0">
        <w:rPr>
          <w:lang w:val="pt-PT"/>
        </w:rPr>
        <w:t xml:space="preserve"> tem de ser capaz de: a) Se adaptar à criança/adolescente e à família e estabelecer uma comunicação adequada, mostrar simpatia e capacidade de adaptação ao contexto. b) Comunicar eficazmente (de forma oral e escrita) com as crianças/jovens e famílias, colegas, e outros profissionais envolvidos no processo de diagnóstico e intervenção, desde o hospital à comunidade. c) Transmitir adequadamente</w:t>
      </w:r>
      <w:r w:rsidR="006B270C">
        <w:rPr>
          <w:lang w:val="pt-PT"/>
        </w:rPr>
        <w:t xml:space="preserve"> </w:t>
      </w:r>
      <w:r w:rsidR="006B270C" w:rsidRPr="006B270C">
        <w:rPr>
          <w:lang w:val="pt-PT"/>
        </w:rPr>
        <w:t>a informação clínica de modo a ser compreendido na explicação da doença ou problema, plano de intervenção e envolver as crianças/jovens e famílias no processo de cura/tratamento (</w:t>
      </w:r>
      <w:proofErr w:type="spellStart"/>
      <w:r w:rsidR="006B270C" w:rsidRPr="006B270C">
        <w:rPr>
          <w:rFonts w:eastAsia="Calibri"/>
          <w:i/>
          <w:lang w:val="pt-PT"/>
        </w:rPr>
        <w:t>healing</w:t>
      </w:r>
      <w:proofErr w:type="spellEnd"/>
      <w:r w:rsidR="006B270C" w:rsidRPr="006B270C">
        <w:rPr>
          <w:rFonts w:eastAsia="Calibri"/>
          <w:i/>
          <w:lang w:val="pt-PT"/>
        </w:rPr>
        <w:t xml:space="preserve"> </w:t>
      </w:r>
      <w:proofErr w:type="spellStart"/>
      <w:r w:rsidR="006B270C" w:rsidRPr="006B270C">
        <w:rPr>
          <w:rFonts w:eastAsia="Calibri"/>
          <w:i/>
          <w:lang w:val="pt-PT"/>
        </w:rPr>
        <w:t>function</w:t>
      </w:r>
      <w:proofErr w:type="spellEnd"/>
      <w:r w:rsidR="006B270C" w:rsidRPr="006B270C">
        <w:rPr>
          <w:lang w:val="pt-PT"/>
        </w:rPr>
        <w:t xml:space="preserve">), demonstrando empatia e comprometimento. d) Respeitar diferentes contextos sócio culturais. e) Respeitar as crenças e as inferências relativamente às doenças/situações clínicas. f) Facilitar o acesso “a segunda opinião”. g) Transmitir a informação (e as más notícias) de modo adequado, no momento certo, com sensibilidade e o envolvimento emocional adequado. h) Demonstrar disponibilidade e envolvimento. i) Proceder a investigação clínica, translacional e a inovação na área das neurociências e sociais. j) Divulgar o conhecimento através da exposição oral, publicação e formação de profissionais da área, familiares e amigos (comunidade). k) Proceder à sua formação contínua e promover a melhoria contínua da qualidade de cuidados prestados. </w:t>
      </w:r>
    </w:p>
    <w:p w14:paraId="079E7248" w14:textId="77777777" w:rsidR="006B270C" w:rsidRP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73D81EE3" w14:textId="77777777" w:rsidR="006B270C" w:rsidRPr="006B270C" w:rsidRDefault="006B270C" w:rsidP="006B270C">
      <w:pPr>
        <w:spacing w:line="360" w:lineRule="auto"/>
        <w:ind w:left="-5"/>
        <w:jc w:val="both"/>
        <w:rPr>
          <w:lang w:val="pt-PT"/>
        </w:rPr>
      </w:pPr>
      <w:r w:rsidRPr="006B270C">
        <w:rPr>
          <w:u w:val="single" w:color="000000"/>
          <w:lang w:val="pt-PT"/>
        </w:rPr>
        <w:t xml:space="preserve">Problemas específicos da Pediatria do </w:t>
      </w:r>
      <w:proofErr w:type="spellStart"/>
      <w:r w:rsidRPr="006B270C">
        <w:rPr>
          <w:u w:val="single" w:color="000000"/>
          <w:lang w:val="pt-PT"/>
        </w:rPr>
        <w:t>Neurodesenvolvimento</w:t>
      </w:r>
      <w:proofErr w:type="spellEnd"/>
      <w:r w:rsidRPr="006B270C">
        <w:rPr>
          <w:lang w:val="pt-PT"/>
        </w:rPr>
        <w:t xml:space="preserve">: </w:t>
      </w:r>
    </w:p>
    <w:p w14:paraId="7DA6245E" w14:textId="77777777" w:rsidR="00EF5286" w:rsidRDefault="006B270C" w:rsidP="006B270C">
      <w:pPr>
        <w:numPr>
          <w:ilvl w:val="0"/>
          <w:numId w:val="2"/>
        </w:numPr>
        <w:spacing w:line="360" w:lineRule="auto"/>
        <w:ind w:hanging="10"/>
        <w:jc w:val="both"/>
        <w:rPr>
          <w:lang w:val="pt-PT"/>
        </w:rPr>
      </w:pPr>
      <w:r w:rsidRPr="006B270C">
        <w:rPr>
          <w:rFonts w:eastAsia="Calibri"/>
          <w:i/>
          <w:lang w:val="pt-PT"/>
        </w:rPr>
        <w:t xml:space="preserve">Diagnósticos </w:t>
      </w:r>
      <w:proofErr w:type="spellStart"/>
      <w:r w:rsidRPr="006B270C">
        <w:rPr>
          <w:rFonts w:eastAsia="Calibri"/>
          <w:i/>
          <w:lang w:val="pt-PT"/>
        </w:rPr>
        <w:t>neurodesenvolvimentais</w:t>
      </w:r>
      <w:proofErr w:type="spellEnd"/>
      <w:r w:rsidRPr="006B270C">
        <w:rPr>
          <w:rFonts w:eastAsia="Calibri"/>
          <w:i/>
          <w:lang w:val="pt-PT"/>
        </w:rPr>
        <w:t xml:space="preserve"> primários</w:t>
      </w:r>
      <w:r w:rsidRPr="006B270C">
        <w:rPr>
          <w:lang w:val="pt-PT"/>
        </w:rPr>
        <w:t xml:space="preserve">: atrasos globais e específicos do desenvolvimento; perturbação do desenvolvimento intelectual; perturbações da comunicação: perturbações da linguagem, perturbações dos sons da fala, perturbações da </w:t>
      </w:r>
    </w:p>
    <w:p w14:paraId="2646E457" w14:textId="77777777" w:rsidR="00EF5286" w:rsidRDefault="00EF5286" w:rsidP="00EF5286">
      <w:pPr>
        <w:spacing w:line="360" w:lineRule="auto"/>
        <w:ind w:left="10"/>
        <w:jc w:val="both"/>
        <w:rPr>
          <w:rFonts w:eastAsia="Calibri"/>
          <w:i/>
          <w:lang w:val="pt-PT"/>
        </w:rPr>
      </w:pPr>
    </w:p>
    <w:p w14:paraId="4B318237" w14:textId="77777777" w:rsidR="00EF5286" w:rsidRDefault="00EF5286" w:rsidP="00EF5286">
      <w:pPr>
        <w:spacing w:line="360" w:lineRule="auto"/>
        <w:ind w:left="10"/>
        <w:jc w:val="both"/>
        <w:rPr>
          <w:rFonts w:eastAsia="Calibri"/>
          <w:i/>
          <w:lang w:val="pt-PT"/>
        </w:rPr>
      </w:pPr>
    </w:p>
    <w:p w14:paraId="28A590A0" w14:textId="77777777" w:rsidR="00EF5286" w:rsidRDefault="00EF5286" w:rsidP="00EF5286">
      <w:pPr>
        <w:spacing w:line="360" w:lineRule="auto"/>
        <w:ind w:left="10"/>
        <w:jc w:val="both"/>
        <w:rPr>
          <w:rFonts w:eastAsia="Calibri"/>
          <w:i/>
          <w:lang w:val="pt-PT"/>
        </w:rPr>
      </w:pPr>
    </w:p>
    <w:p w14:paraId="029D3EA4" w14:textId="77777777" w:rsidR="00EF5286" w:rsidRDefault="00EF5286" w:rsidP="00EF5286">
      <w:pPr>
        <w:spacing w:line="360" w:lineRule="auto"/>
        <w:ind w:left="10"/>
        <w:jc w:val="both"/>
        <w:rPr>
          <w:rFonts w:eastAsia="Calibri"/>
          <w:i/>
          <w:lang w:val="pt-PT"/>
        </w:rPr>
      </w:pPr>
    </w:p>
    <w:p w14:paraId="4525D58A" w14:textId="72AA1965" w:rsidR="006B270C" w:rsidRPr="00EF5286" w:rsidRDefault="006B270C" w:rsidP="00EF5286">
      <w:pPr>
        <w:spacing w:line="360" w:lineRule="auto"/>
        <w:ind w:left="10"/>
        <w:jc w:val="both"/>
        <w:rPr>
          <w:lang w:val="pt-PT"/>
        </w:rPr>
      </w:pPr>
      <w:r w:rsidRPr="00EF5286">
        <w:rPr>
          <w:lang w:val="pt-PT"/>
        </w:rPr>
        <w:t>fluência com início na infância (</w:t>
      </w:r>
      <w:proofErr w:type="spellStart"/>
      <w:r w:rsidRPr="00EF5286">
        <w:rPr>
          <w:lang w:val="pt-PT"/>
        </w:rPr>
        <w:t>disfluência</w:t>
      </w:r>
      <w:proofErr w:type="spellEnd"/>
      <w:r w:rsidRPr="00EF5286">
        <w:rPr>
          <w:lang w:val="pt-PT"/>
        </w:rPr>
        <w:t xml:space="preserve">), perturbação da comunicação social (pragmática); perturbação do espetro do autismo; perturbação de défice de atenção e hiperatividade; perturbações específicas da aprendizagem: da leitura (dislexia), da expressão escrita (incluindo disortografia e disgrafia), da matemática (discalculia); perturbações motoras: perturbação do desenvolvimento da coordenação, perturbação de movimentos estereotipados, perturbações de tiques. Défices sensoriais da visão e da audição. Multideficiência. A comorbilidade da patologia </w:t>
      </w:r>
      <w:proofErr w:type="spellStart"/>
      <w:r w:rsidRPr="00EF5286">
        <w:rPr>
          <w:lang w:val="pt-PT"/>
        </w:rPr>
        <w:t>neurodesenvolvimental</w:t>
      </w:r>
      <w:proofErr w:type="spellEnd"/>
      <w:r w:rsidRPr="00EF5286">
        <w:rPr>
          <w:lang w:val="pt-PT"/>
        </w:rPr>
        <w:t xml:space="preserve">: distúrbios do sono, epilepsia, distúrbios alimentares, etc. </w:t>
      </w:r>
    </w:p>
    <w:p w14:paraId="577DD856" w14:textId="77777777" w:rsidR="006B270C" w:rsidRPr="006B270C" w:rsidRDefault="006B270C" w:rsidP="006B270C">
      <w:pPr>
        <w:numPr>
          <w:ilvl w:val="0"/>
          <w:numId w:val="2"/>
        </w:numPr>
        <w:spacing w:line="360" w:lineRule="auto"/>
        <w:ind w:hanging="10"/>
        <w:jc w:val="both"/>
        <w:rPr>
          <w:lang w:val="pt-PT"/>
        </w:rPr>
      </w:pPr>
      <w:r w:rsidRPr="006B270C">
        <w:rPr>
          <w:rFonts w:eastAsia="Calibri"/>
          <w:i/>
          <w:lang w:val="pt-PT"/>
        </w:rPr>
        <w:t>Diagnósticos etiológicos</w:t>
      </w:r>
      <w:r w:rsidRPr="006B270C">
        <w:rPr>
          <w:lang w:val="pt-PT"/>
        </w:rPr>
        <w:t xml:space="preserve"> (comuns a diversas entidades nosológicas </w:t>
      </w:r>
      <w:proofErr w:type="spellStart"/>
      <w:r w:rsidRPr="006B270C">
        <w:rPr>
          <w:lang w:val="pt-PT"/>
        </w:rPr>
        <w:t>neurodesenvolvimentais</w:t>
      </w:r>
      <w:proofErr w:type="spellEnd"/>
      <w:r w:rsidRPr="006B270C">
        <w:rPr>
          <w:lang w:val="pt-PT"/>
        </w:rPr>
        <w:t xml:space="preserve">): Síndromas cromossómicas/genéticas (Trissomia 21, X frágil, Williams, </w:t>
      </w:r>
      <w:proofErr w:type="spellStart"/>
      <w:r w:rsidRPr="006B270C">
        <w:rPr>
          <w:lang w:val="pt-PT"/>
        </w:rPr>
        <w:t>Rett</w:t>
      </w:r>
      <w:proofErr w:type="spellEnd"/>
      <w:r w:rsidRPr="006B270C">
        <w:rPr>
          <w:lang w:val="pt-PT"/>
        </w:rPr>
        <w:t xml:space="preserve">, Prader-Willi, </w:t>
      </w:r>
      <w:proofErr w:type="spellStart"/>
      <w:r w:rsidRPr="006B270C">
        <w:rPr>
          <w:lang w:val="pt-PT"/>
        </w:rPr>
        <w:t>Angelman</w:t>
      </w:r>
      <w:proofErr w:type="spellEnd"/>
      <w:r w:rsidRPr="006B270C">
        <w:rPr>
          <w:lang w:val="pt-PT"/>
        </w:rPr>
        <w:t xml:space="preserve">, Sotos, Usher, síndromas de </w:t>
      </w:r>
      <w:proofErr w:type="spellStart"/>
      <w:r w:rsidRPr="006B270C">
        <w:rPr>
          <w:lang w:val="pt-PT"/>
        </w:rPr>
        <w:t>microdeleção</w:t>
      </w:r>
      <w:proofErr w:type="spellEnd"/>
      <w:r w:rsidRPr="006B270C">
        <w:rPr>
          <w:lang w:val="pt-PT"/>
        </w:rPr>
        <w:t xml:space="preserve"> e de </w:t>
      </w:r>
      <w:proofErr w:type="spellStart"/>
      <w:r w:rsidRPr="006B270C">
        <w:rPr>
          <w:lang w:val="pt-PT"/>
        </w:rPr>
        <w:t>microduplicação</w:t>
      </w:r>
      <w:proofErr w:type="spellEnd"/>
      <w:r w:rsidRPr="006B270C">
        <w:rPr>
          <w:lang w:val="pt-PT"/>
        </w:rPr>
        <w:t xml:space="preserve">, síndromas </w:t>
      </w:r>
      <w:proofErr w:type="spellStart"/>
      <w:r w:rsidRPr="006B270C">
        <w:rPr>
          <w:lang w:val="pt-PT"/>
        </w:rPr>
        <w:t>neurocutâneos</w:t>
      </w:r>
      <w:proofErr w:type="spellEnd"/>
      <w:r w:rsidRPr="006B270C">
        <w:rPr>
          <w:lang w:val="pt-PT"/>
        </w:rPr>
        <w:t xml:space="preserve"> (esclerose tuberosa, neurofibromatose). Malformações do sistema nervoso central, e outras malformações como cardiopatias congénitas). Doenças hereditárias do metabolismo (défices do metabolismo da creatina, </w:t>
      </w:r>
      <w:proofErr w:type="spellStart"/>
      <w:r w:rsidRPr="006B270C">
        <w:rPr>
          <w:lang w:val="pt-PT"/>
        </w:rPr>
        <w:t>aminoacidopatias</w:t>
      </w:r>
      <w:proofErr w:type="spellEnd"/>
      <w:r w:rsidRPr="006B270C">
        <w:rPr>
          <w:lang w:val="pt-PT"/>
        </w:rPr>
        <w:t xml:space="preserve">, acidúrias orgânicas, doenças de acumulação de entre outras). Prematuridade e restrição do crescimento intrauterino. Infeções pré-natais. Encefalopatia </w:t>
      </w:r>
      <w:proofErr w:type="spellStart"/>
      <w:r w:rsidRPr="006B270C">
        <w:rPr>
          <w:lang w:val="pt-PT"/>
        </w:rPr>
        <w:t>hipoxico</w:t>
      </w:r>
      <w:proofErr w:type="spellEnd"/>
      <w:r w:rsidRPr="006B270C">
        <w:rPr>
          <w:lang w:val="pt-PT"/>
        </w:rPr>
        <w:t xml:space="preserve">-isquémica. </w:t>
      </w:r>
      <w:proofErr w:type="spellStart"/>
      <w:r w:rsidRPr="006B270C">
        <w:rPr>
          <w:lang w:val="pt-PT"/>
        </w:rPr>
        <w:t>Endocrinopatias</w:t>
      </w:r>
      <w:proofErr w:type="spellEnd"/>
      <w:r w:rsidRPr="006B270C">
        <w:rPr>
          <w:lang w:val="pt-PT"/>
        </w:rPr>
        <w:t xml:space="preserve"> (hipotiroidismo e </w:t>
      </w:r>
      <w:r w:rsidRPr="006B270C">
        <w:rPr>
          <w:rFonts w:eastAsia="Calibri"/>
          <w:i/>
          <w:lang w:val="pt-PT"/>
        </w:rPr>
        <w:t xml:space="preserve">diabetes </w:t>
      </w:r>
      <w:proofErr w:type="spellStart"/>
      <w:r w:rsidRPr="006B270C">
        <w:rPr>
          <w:rFonts w:eastAsia="Calibri"/>
          <w:i/>
          <w:lang w:val="pt-PT"/>
        </w:rPr>
        <w:t>mellitus</w:t>
      </w:r>
      <w:proofErr w:type="spellEnd"/>
      <w:r w:rsidRPr="006B270C">
        <w:rPr>
          <w:lang w:val="pt-PT"/>
        </w:rPr>
        <w:t xml:space="preserve">, entre outras). Encefalopatias estáticas adquiridas, </w:t>
      </w:r>
      <w:proofErr w:type="spellStart"/>
      <w:r w:rsidRPr="006B270C">
        <w:rPr>
          <w:lang w:val="pt-PT"/>
        </w:rPr>
        <w:t>sequelares</w:t>
      </w:r>
      <w:proofErr w:type="spellEnd"/>
      <w:r w:rsidRPr="006B270C">
        <w:rPr>
          <w:lang w:val="pt-PT"/>
        </w:rPr>
        <w:t xml:space="preserve"> (traumatismo </w:t>
      </w:r>
      <w:proofErr w:type="spellStart"/>
      <w:r w:rsidRPr="006B270C">
        <w:rPr>
          <w:lang w:val="pt-PT"/>
        </w:rPr>
        <w:t>cranioencefálico</w:t>
      </w:r>
      <w:proofErr w:type="spellEnd"/>
      <w:r w:rsidRPr="006B270C">
        <w:rPr>
          <w:lang w:val="pt-PT"/>
        </w:rPr>
        <w:t xml:space="preserve">, neoplasia ou infeção do sistema nervoso central, ...). Doença crónica com repercussão no </w:t>
      </w:r>
      <w:proofErr w:type="spellStart"/>
      <w:r w:rsidRPr="006B270C">
        <w:rPr>
          <w:lang w:val="pt-PT"/>
        </w:rPr>
        <w:t>neurodesenvolvimento</w:t>
      </w:r>
      <w:proofErr w:type="spellEnd"/>
      <w:r w:rsidRPr="006B270C">
        <w:rPr>
          <w:lang w:val="pt-PT"/>
        </w:rPr>
        <w:t xml:space="preserve">: transplante de </w:t>
      </w:r>
      <w:proofErr w:type="spellStart"/>
      <w:r w:rsidRPr="006B270C">
        <w:rPr>
          <w:lang w:val="pt-PT"/>
        </w:rPr>
        <w:t>orgãos</w:t>
      </w:r>
      <w:proofErr w:type="spellEnd"/>
      <w:r w:rsidRPr="006B270C">
        <w:rPr>
          <w:lang w:val="pt-PT"/>
        </w:rPr>
        <w:t xml:space="preserve">, doença oncológica de entre outras. </w:t>
      </w:r>
    </w:p>
    <w:p w14:paraId="11E146D8" w14:textId="77777777" w:rsidR="006B270C" w:rsidRPr="006B270C" w:rsidRDefault="006B270C" w:rsidP="006B270C">
      <w:pPr>
        <w:numPr>
          <w:ilvl w:val="0"/>
          <w:numId w:val="2"/>
        </w:numPr>
        <w:spacing w:line="360" w:lineRule="auto"/>
        <w:ind w:hanging="10"/>
        <w:jc w:val="both"/>
        <w:rPr>
          <w:lang w:val="pt-PT"/>
        </w:rPr>
      </w:pPr>
      <w:r w:rsidRPr="006B270C">
        <w:rPr>
          <w:rFonts w:eastAsia="Calibri"/>
          <w:i/>
          <w:lang w:val="pt-PT"/>
        </w:rPr>
        <w:t>Planos de intervenção</w:t>
      </w:r>
      <w:r w:rsidRPr="006B270C">
        <w:rPr>
          <w:lang w:val="pt-PT"/>
        </w:rPr>
        <w:t>: farmacológico, educacional/</w:t>
      </w:r>
      <w:proofErr w:type="spellStart"/>
      <w:r w:rsidRPr="006B270C">
        <w:rPr>
          <w:lang w:val="pt-PT"/>
        </w:rPr>
        <w:t>psicoeducacional</w:t>
      </w:r>
      <w:proofErr w:type="spellEnd"/>
      <w:r w:rsidRPr="006B270C">
        <w:rPr>
          <w:lang w:val="pt-PT"/>
        </w:rPr>
        <w:t xml:space="preserve"> e de reabilitação terapêutica - </w:t>
      </w:r>
      <w:proofErr w:type="spellStart"/>
      <w:r w:rsidRPr="006B270C">
        <w:rPr>
          <w:lang w:val="pt-PT"/>
        </w:rPr>
        <w:t>multi</w:t>
      </w:r>
      <w:proofErr w:type="spellEnd"/>
      <w:r w:rsidRPr="006B270C">
        <w:rPr>
          <w:lang w:val="pt-PT"/>
        </w:rPr>
        <w:t xml:space="preserve">, </w:t>
      </w:r>
      <w:proofErr w:type="spellStart"/>
      <w:r w:rsidRPr="006B270C">
        <w:rPr>
          <w:lang w:val="pt-PT"/>
        </w:rPr>
        <w:t>inter</w:t>
      </w:r>
      <w:proofErr w:type="spellEnd"/>
      <w:r w:rsidRPr="006B270C">
        <w:rPr>
          <w:lang w:val="pt-PT"/>
        </w:rPr>
        <w:t xml:space="preserve"> e transdisciplinar do hospital à comunidade onde a criança/jovem e família se encontra inserida. </w:t>
      </w:r>
    </w:p>
    <w:p w14:paraId="0A6779A7" w14:textId="77777777" w:rsidR="006B270C" w:rsidRDefault="006B270C" w:rsidP="006B270C">
      <w:pPr>
        <w:numPr>
          <w:ilvl w:val="0"/>
          <w:numId w:val="2"/>
        </w:numPr>
        <w:spacing w:line="360" w:lineRule="auto"/>
        <w:ind w:hanging="10"/>
        <w:jc w:val="both"/>
        <w:rPr>
          <w:lang w:val="pt-PT"/>
        </w:rPr>
      </w:pPr>
      <w:r w:rsidRPr="006B270C">
        <w:rPr>
          <w:rFonts w:eastAsia="Calibri"/>
          <w:i/>
          <w:lang w:val="pt-PT"/>
        </w:rPr>
        <w:t>Plano de transição para a vida adulta</w:t>
      </w:r>
      <w:r w:rsidRPr="006B270C">
        <w:rPr>
          <w:lang w:val="pt-PT"/>
        </w:rPr>
        <w:t xml:space="preserve">: de seguimento clínico (hospitalar, se necessário e cuidados de saúde primários). A integração na comunidade, nos seus diversos domínios (profissional (se possível) e recreativo). </w:t>
      </w:r>
    </w:p>
    <w:p w14:paraId="18F4A434" w14:textId="77777777" w:rsidR="006B270C" w:rsidRPr="006B270C" w:rsidRDefault="006B270C" w:rsidP="006B270C">
      <w:pPr>
        <w:spacing w:line="360" w:lineRule="auto"/>
        <w:ind w:left="10"/>
        <w:jc w:val="both"/>
        <w:rPr>
          <w:lang w:val="pt-PT"/>
        </w:rPr>
      </w:pPr>
    </w:p>
    <w:p w14:paraId="3EB2C373" w14:textId="77777777" w:rsidR="006B270C" w:rsidRDefault="006B270C" w:rsidP="006B270C">
      <w:pPr>
        <w:spacing w:line="360" w:lineRule="auto"/>
        <w:ind w:left="-5"/>
        <w:jc w:val="both"/>
        <w:rPr>
          <w:lang w:val="pt-PT"/>
        </w:rPr>
      </w:pPr>
      <w:r w:rsidRPr="006B270C">
        <w:rPr>
          <w:u w:val="single" w:color="000000"/>
          <w:lang w:val="pt-PT"/>
        </w:rPr>
        <w:t>Local de formação</w:t>
      </w:r>
      <w:r w:rsidRPr="006B270C">
        <w:rPr>
          <w:lang w:val="pt-PT"/>
        </w:rPr>
        <w:t xml:space="preserve">: Unidades ou Serviços de idoneidade reconhecida de acordo com os quesitos do ponto 3 - decorrendo em todos os hospitais do grupo III e alguns dos grupos I e II (que provem ter as condições formativas exigidas). </w:t>
      </w:r>
    </w:p>
    <w:p w14:paraId="67289AB5" w14:textId="77777777" w:rsidR="00EF5286" w:rsidRDefault="00EF5286" w:rsidP="006B270C">
      <w:pPr>
        <w:spacing w:line="360" w:lineRule="auto"/>
        <w:ind w:left="-5"/>
        <w:jc w:val="both"/>
        <w:rPr>
          <w:lang w:val="pt-PT"/>
        </w:rPr>
      </w:pPr>
    </w:p>
    <w:p w14:paraId="4696935D" w14:textId="77777777" w:rsidR="00EF5286" w:rsidRDefault="00EF5286" w:rsidP="006B270C">
      <w:pPr>
        <w:spacing w:line="360" w:lineRule="auto"/>
        <w:ind w:left="-5"/>
        <w:jc w:val="both"/>
        <w:rPr>
          <w:lang w:val="pt-PT"/>
        </w:rPr>
      </w:pPr>
    </w:p>
    <w:p w14:paraId="32C68CAB" w14:textId="77777777" w:rsidR="00EF5286" w:rsidRDefault="00EF5286" w:rsidP="006B270C">
      <w:pPr>
        <w:spacing w:line="360" w:lineRule="auto"/>
        <w:ind w:left="-5"/>
        <w:jc w:val="both"/>
        <w:rPr>
          <w:lang w:val="pt-PT"/>
        </w:rPr>
      </w:pPr>
    </w:p>
    <w:p w14:paraId="120BD674" w14:textId="77777777" w:rsidR="00EF5286" w:rsidRDefault="00EF5286" w:rsidP="006B270C">
      <w:pPr>
        <w:spacing w:line="360" w:lineRule="auto"/>
        <w:ind w:left="-5"/>
        <w:jc w:val="both"/>
        <w:rPr>
          <w:lang w:val="pt-PT"/>
        </w:rPr>
      </w:pPr>
    </w:p>
    <w:p w14:paraId="7DDB0D2E" w14:textId="77777777" w:rsidR="00EF5286" w:rsidRDefault="00EF5286" w:rsidP="006B270C">
      <w:pPr>
        <w:spacing w:line="360" w:lineRule="auto"/>
        <w:ind w:left="-5"/>
        <w:jc w:val="both"/>
        <w:rPr>
          <w:lang w:val="pt-PT"/>
        </w:rPr>
      </w:pPr>
    </w:p>
    <w:p w14:paraId="2D2DEE36" w14:textId="77777777" w:rsidR="006B270C" w:rsidRPr="006B270C" w:rsidRDefault="006B270C" w:rsidP="006B270C">
      <w:pPr>
        <w:spacing w:line="360" w:lineRule="auto"/>
        <w:ind w:left="-5"/>
        <w:jc w:val="both"/>
        <w:rPr>
          <w:lang w:val="pt-PT"/>
        </w:rPr>
      </w:pPr>
    </w:p>
    <w:p w14:paraId="5150863C" w14:textId="30FCD49F" w:rsidR="006B270C" w:rsidRDefault="006B270C" w:rsidP="006B270C">
      <w:pPr>
        <w:spacing w:line="360" w:lineRule="auto"/>
        <w:ind w:left="-6"/>
        <w:jc w:val="both"/>
        <w:rPr>
          <w:lang w:val="pt-PT"/>
        </w:rPr>
      </w:pPr>
      <w:r w:rsidRPr="006B270C">
        <w:rPr>
          <w:u w:val="single" w:color="000000"/>
          <w:lang w:val="pt-PT"/>
        </w:rPr>
        <w:t>Processo de Avaliação</w:t>
      </w:r>
      <w:r w:rsidRPr="006B270C">
        <w:rPr>
          <w:lang w:val="pt-PT"/>
        </w:rPr>
        <w:t xml:space="preserve">: A avaliação constará de uma </w:t>
      </w:r>
      <w:r w:rsidRPr="006B270C">
        <w:rPr>
          <w:rFonts w:eastAsia="Calibri"/>
          <w:b/>
          <w:lang w:val="pt-PT"/>
        </w:rPr>
        <w:t>avaliação parcelar</w:t>
      </w:r>
      <w:r w:rsidRPr="006B270C">
        <w:rPr>
          <w:lang w:val="pt-PT"/>
        </w:rPr>
        <w:t xml:space="preserve"> (atribuída no final de cada estágio, mediante a apresentação do respetivo relatório e, quando aplicável, discussão oral de um caso clínico) e de uma </w:t>
      </w:r>
      <w:r w:rsidRPr="006B270C">
        <w:rPr>
          <w:rFonts w:eastAsia="Calibri"/>
          <w:b/>
          <w:lang w:val="pt-PT"/>
        </w:rPr>
        <w:t>avaliação final</w:t>
      </w:r>
      <w:r w:rsidRPr="006B270C">
        <w:rPr>
          <w:lang w:val="pt-PT"/>
        </w:rPr>
        <w:t xml:space="preserve">, levada a cabo por júri nomeado para o efeito, que constará da discussão de um relatório de atividades de toda a formação e de uma prova oral teórica. A </w:t>
      </w:r>
      <w:r w:rsidRPr="006B270C">
        <w:rPr>
          <w:rFonts w:eastAsia="Calibri"/>
          <w:b/>
          <w:lang w:val="pt-PT"/>
        </w:rPr>
        <w:t>classificação final</w:t>
      </w:r>
      <w:r w:rsidRPr="006B270C">
        <w:rPr>
          <w:lang w:val="pt-PT"/>
        </w:rPr>
        <w:t xml:space="preserve"> será o resultado da média aritmética entre as médias ponderadas das avaliações parcelares e o resultado da avaliação final, expressa numa escala de 0 a 20 valores. Considerar-se-á aprovado o formando que obtiver uma formação igual ou superior a 10 valores</w:t>
      </w:r>
      <w:r>
        <w:rPr>
          <w:lang w:val="pt-PT"/>
        </w:rPr>
        <w:t>.</w:t>
      </w:r>
    </w:p>
    <w:p w14:paraId="34F48091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4BE4BF65" w14:textId="77777777" w:rsidR="006B270C" w:rsidRPr="006B270C" w:rsidRDefault="006B270C" w:rsidP="006B270C">
      <w:pPr>
        <w:pStyle w:val="Ttulo1"/>
        <w:spacing w:after="235" w:line="362" w:lineRule="auto"/>
        <w:ind w:left="-5"/>
        <w:jc w:val="both"/>
        <w:rPr>
          <w:b/>
          <w:bCs/>
          <w:sz w:val="22"/>
          <w:szCs w:val="22"/>
          <w:lang w:val="pt-PT"/>
        </w:rPr>
      </w:pPr>
      <w:bookmarkStart w:id="2" w:name="_Toc38790"/>
      <w:r w:rsidRPr="006B270C">
        <w:rPr>
          <w:b/>
          <w:bCs/>
          <w:sz w:val="22"/>
          <w:szCs w:val="22"/>
          <w:lang w:val="pt-PT"/>
        </w:rPr>
        <w:t xml:space="preserve">Titulação na subespecialidade de Pediatria do </w:t>
      </w:r>
      <w:proofErr w:type="spellStart"/>
      <w:r w:rsidRPr="006B270C">
        <w:rPr>
          <w:b/>
          <w:bCs/>
          <w:sz w:val="22"/>
          <w:szCs w:val="22"/>
          <w:lang w:val="pt-PT"/>
        </w:rPr>
        <w:t>Neurodesenvolvimento</w:t>
      </w:r>
      <w:proofErr w:type="spellEnd"/>
      <w:r w:rsidRPr="006B270C">
        <w:rPr>
          <w:b/>
          <w:bCs/>
          <w:sz w:val="22"/>
          <w:szCs w:val="22"/>
          <w:lang w:val="pt-PT"/>
        </w:rPr>
        <w:t xml:space="preserve"> fora do processo formativo de Ciclo de Estudos Especiais  </w:t>
      </w:r>
      <w:bookmarkEnd w:id="2"/>
    </w:p>
    <w:p w14:paraId="218F5A83" w14:textId="77777777" w:rsidR="006B270C" w:rsidRPr="006B270C" w:rsidRDefault="006B270C" w:rsidP="006B270C">
      <w:pPr>
        <w:spacing w:line="360" w:lineRule="auto"/>
        <w:ind w:left="-6"/>
        <w:jc w:val="both"/>
        <w:rPr>
          <w:lang w:val="pt-PT"/>
        </w:rPr>
      </w:pPr>
      <w:r w:rsidRPr="006B270C">
        <w:rPr>
          <w:lang w:val="pt-PT"/>
        </w:rPr>
        <w:t xml:space="preserve">A titulação na subespecialidade de Pediatria do </w:t>
      </w:r>
      <w:proofErr w:type="spellStart"/>
      <w:r w:rsidRPr="006B270C">
        <w:rPr>
          <w:lang w:val="pt-PT"/>
        </w:rPr>
        <w:t>Neurodesenvolvimento</w:t>
      </w:r>
      <w:proofErr w:type="spellEnd"/>
      <w:r w:rsidRPr="006B270C">
        <w:rPr>
          <w:lang w:val="pt-PT"/>
        </w:rPr>
        <w:t xml:space="preserve"> fora do processo formativo de Ciclo de Estudos Especiais obedece aos critérios arrolados no Anexo 1. </w:t>
      </w:r>
    </w:p>
    <w:p w14:paraId="3079CE1B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00E6E973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589EBB1B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3D9D42F7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1C6320A7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6AA325EE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78CD24B7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222D23C5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0339A6A3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6CF30570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0E4DD2E4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4CFAACB9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55D260DD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23DB102F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323A756C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27838937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5B7BDCEF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1E4E8E59" w14:textId="77777777" w:rsidR="006B270C" w:rsidRDefault="006B270C" w:rsidP="006B270C">
      <w:pPr>
        <w:spacing w:line="360" w:lineRule="auto"/>
        <w:ind w:left="-6"/>
        <w:jc w:val="both"/>
        <w:rPr>
          <w:lang w:val="pt-PT"/>
        </w:rPr>
      </w:pPr>
    </w:p>
    <w:p w14:paraId="2142727B" w14:textId="77777777" w:rsidR="00EF5286" w:rsidRDefault="00EF5286" w:rsidP="006B270C">
      <w:pPr>
        <w:spacing w:line="360" w:lineRule="auto"/>
        <w:ind w:left="-6"/>
        <w:jc w:val="both"/>
        <w:rPr>
          <w:lang w:val="pt-PT"/>
        </w:rPr>
      </w:pPr>
    </w:p>
    <w:p w14:paraId="521C4084" w14:textId="77777777" w:rsidR="00EF5286" w:rsidRDefault="00EF5286" w:rsidP="006B270C">
      <w:pPr>
        <w:spacing w:line="360" w:lineRule="auto"/>
        <w:ind w:left="-6"/>
        <w:jc w:val="both"/>
        <w:rPr>
          <w:lang w:val="pt-PT"/>
        </w:rPr>
      </w:pPr>
    </w:p>
    <w:p w14:paraId="54EB8406" w14:textId="77777777" w:rsidR="00EF5286" w:rsidRDefault="00EF5286" w:rsidP="006B270C">
      <w:pPr>
        <w:spacing w:line="360" w:lineRule="auto"/>
        <w:ind w:left="-6"/>
        <w:jc w:val="both"/>
        <w:rPr>
          <w:lang w:val="pt-PT"/>
        </w:rPr>
      </w:pPr>
    </w:p>
    <w:p w14:paraId="204E3E10" w14:textId="77777777" w:rsidR="00EF5286" w:rsidRDefault="00EF5286" w:rsidP="006B270C">
      <w:pPr>
        <w:spacing w:line="360" w:lineRule="auto"/>
        <w:ind w:left="-6"/>
        <w:jc w:val="both"/>
        <w:rPr>
          <w:lang w:val="pt-PT"/>
        </w:rPr>
      </w:pPr>
    </w:p>
    <w:p w14:paraId="29A7EFBF" w14:textId="08001C28" w:rsidR="006B270C" w:rsidRDefault="006B270C" w:rsidP="006B270C">
      <w:pPr>
        <w:pStyle w:val="Ttulo1"/>
        <w:spacing w:before="0" w:after="0" w:line="360" w:lineRule="auto"/>
        <w:jc w:val="center"/>
        <w:rPr>
          <w:rFonts w:eastAsia="Calibri"/>
          <w:color w:val="33CCCC"/>
          <w:sz w:val="28"/>
          <w:szCs w:val="28"/>
          <w:lang w:val="pt-PT"/>
        </w:rPr>
      </w:pPr>
      <w:bookmarkStart w:id="3" w:name="_Toc38791"/>
      <w:r w:rsidRPr="006B270C">
        <w:rPr>
          <w:rFonts w:eastAsia="Calibri"/>
          <w:color w:val="33CCCC"/>
          <w:sz w:val="28"/>
          <w:szCs w:val="28"/>
          <w:lang w:val="pt-PT"/>
        </w:rPr>
        <w:t>Anexo 1</w:t>
      </w:r>
      <w:bookmarkEnd w:id="3"/>
    </w:p>
    <w:p w14:paraId="6B3E746E" w14:textId="77777777" w:rsidR="006B270C" w:rsidRPr="006B270C" w:rsidRDefault="006B270C" w:rsidP="006B270C">
      <w:pPr>
        <w:rPr>
          <w:b/>
          <w:bCs/>
          <w:lang w:val="pt-PT"/>
        </w:rPr>
      </w:pPr>
    </w:p>
    <w:p w14:paraId="2AA53A78" w14:textId="2873FE40" w:rsidR="006B270C" w:rsidRDefault="006B270C" w:rsidP="006B270C">
      <w:pPr>
        <w:pStyle w:val="Ttulo2"/>
        <w:numPr>
          <w:ilvl w:val="0"/>
          <w:numId w:val="5"/>
        </w:numPr>
        <w:spacing w:before="0" w:after="0" w:line="360" w:lineRule="auto"/>
        <w:jc w:val="both"/>
        <w:rPr>
          <w:b/>
          <w:bCs/>
          <w:sz w:val="22"/>
          <w:szCs w:val="22"/>
          <w:lang w:val="pt-PT"/>
        </w:rPr>
      </w:pPr>
      <w:bookmarkStart w:id="4" w:name="_Toc38792"/>
      <w:r w:rsidRPr="006B270C">
        <w:rPr>
          <w:b/>
          <w:bCs/>
          <w:sz w:val="22"/>
          <w:szCs w:val="22"/>
          <w:lang w:val="pt-PT"/>
        </w:rPr>
        <w:t xml:space="preserve">Critérios para atribuição de idoneidade e capacidade formativa às Unidades /Serviços para a Formação na Subespecialidade de Pediatria do </w:t>
      </w:r>
      <w:proofErr w:type="spellStart"/>
      <w:r w:rsidRPr="006B270C">
        <w:rPr>
          <w:b/>
          <w:bCs/>
          <w:sz w:val="22"/>
          <w:szCs w:val="22"/>
          <w:lang w:val="pt-PT"/>
        </w:rPr>
        <w:t>Neurodesenvolvimento</w:t>
      </w:r>
      <w:proofErr w:type="spellEnd"/>
      <w:r w:rsidRPr="006B270C">
        <w:rPr>
          <w:b/>
          <w:bCs/>
          <w:sz w:val="22"/>
          <w:szCs w:val="22"/>
          <w:lang w:val="pt-PT"/>
        </w:rPr>
        <w:t xml:space="preserve"> </w:t>
      </w:r>
      <w:bookmarkEnd w:id="4"/>
    </w:p>
    <w:p w14:paraId="2BDF16A2" w14:textId="77777777" w:rsidR="006B270C" w:rsidRPr="006B270C" w:rsidRDefault="006B270C" w:rsidP="006B270C">
      <w:pPr>
        <w:rPr>
          <w:lang w:val="pt-PT"/>
        </w:rPr>
      </w:pPr>
    </w:p>
    <w:p w14:paraId="1FC0DD65" w14:textId="77777777" w:rsidR="006B270C" w:rsidRP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Dispor de </w:t>
      </w:r>
      <w:r w:rsidRPr="006B270C">
        <w:rPr>
          <w:rFonts w:eastAsia="Calibri"/>
          <w:b/>
          <w:lang w:val="pt-PT"/>
        </w:rPr>
        <w:t>pelo menos dois Pediatras com formação e dedicação em tempo completo</w:t>
      </w:r>
      <w:r w:rsidRPr="006B270C">
        <w:rPr>
          <w:lang w:val="pt-PT"/>
        </w:rPr>
        <w:t xml:space="preserve"> (excetuando o tempo dedicado ao serviço de urgência) </w:t>
      </w:r>
      <w:r w:rsidRPr="006B270C">
        <w:rPr>
          <w:rFonts w:eastAsia="Calibri"/>
          <w:b/>
          <w:lang w:val="pt-PT"/>
        </w:rPr>
        <w:t xml:space="preserve">à Pediatria do </w:t>
      </w:r>
      <w:proofErr w:type="spellStart"/>
      <w:r w:rsidRPr="006B270C">
        <w:rPr>
          <w:rFonts w:eastAsia="Calibri"/>
          <w:b/>
          <w:lang w:val="pt-PT"/>
        </w:rPr>
        <w:t>Neurodesenvolvimento</w:t>
      </w:r>
      <w:proofErr w:type="spellEnd"/>
      <w:r w:rsidRPr="006B270C">
        <w:rPr>
          <w:lang w:val="pt-PT"/>
        </w:rPr>
        <w:t xml:space="preserve">. </w:t>
      </w:r>
    </w:p>
    <w:p w14:paraId="44FA3053" w14:textId="77777777" w:rsidR="006B270C" w:rsidRP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Estar integrado num </w:t>
      </w:r>
      <w:r w:rsidRPr="006B270C">
        <w:rPr>
          <w:rFonts w:eastAsia="Calibri"/>
          <w:b/>
          <w:lang w:val="pt-PT"/>
        </w:rPr>
        <w:t>Departamento ou Serviço de Pediatria com idoneidade</w:t>
      </w:r>
      <w:r w:rsidRPr="006B270C">
        <w:rPr>
          <w:lang w:val="pt-PT"/>
        </w:rPr>
        <w:t xml:space="preserve"> para a realização de formação pós-graduada médica em Pediatria - </w:t>
      </w:r>
      <w:r w:rsidRPr="006B270C">
        <w:rPr>
          <w:rFonts w:eastAsia="Calibri"/>
          <w:b/>
          <w:lang w:val="pt-PT"/>
        </w:rPr>
        <w:t>internato de formação específica em Pediatria</w:t>
      </w:r>
      <w:r w:rsidRPr="006B270C">
        <w:rPr>
          <w:lang w:val="pt-PT"/>
        </w:rPr>
        <w:t xml:space="preserve">. </w:t>
      </w:r>
    </w:p>
    <w:p w14:paraId="4D1CC8AD" w14:textId="77777777" w:rsidR="006B270C" w:rsidRP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Ter profissionais de enfermagem afetos à área pediátrica de ambulatório. </w:t>
      </w:r>
    </w:p>
    <w:p w14:paraId="644B7D98" w14:textId="77777777" w:rsidR="006B270C" w:rsidRP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Ter </w:t>
      </w:r>
      <w:r w:rsidRPr="006B270C">
        <w:rPr>
          <w:rFonts w:eastAsia="Calibri"/>
          <w:b/>
          <w:lang w:val="pt-PT"/>
        </w:rPr>
        <w:t>espaço físico especificamente utilizado</w:t>
      </w:r>
      <w:r w:rsidRPr="006B270C">
        <w:rPr>
          <w:lang w:val="pt-PT"/>
        </w:rPr>
        <w:t xml:space="preserve"> para procedimentos de </w:t>
      </w:r>
      <w:proofErr w:type="spellStart"/>
      <w:r w:rsidRPr="006B270C">
        <w:rPr>
          <w:lang w:val="pt-PT"/>
        </w:rPr>
        <w:t>neurodesenvolvimento</w:t>
      </w:r>
      <w:proofErr w:type="spellEnd"/>
      <w:r w:rsidRPr="006B270C">
        <w:rPr>
          <w:lang w:val="pt-PT"/>
        </w:rPr>
        <w:t xml:space="preserve">. </w:t>
      </w:r>
    </w:p>
    <w:p w14:paraId="3F1E2DE0" w14:textId="77777777" w:rsidR="006B270C" w:rsidRP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Ter um número de </w:t>
      </w:r>
      <w:r w:rsidRPr="006B270C">
        <w:rPr>
          <w:rFonts w:eastAsia="Calibri"/>
          <w:b/>
          <w:lang w:val="pt-PT"/>
        </w:rPr>
        <w:t>doentes de pelo menos 400 por ano</w:t>
      </w:r>
      <w:r w:rsidRPr="006B270C">
        <w:rPr>
          <w:lang w:val="pt-PT"/>
        </w:rPr>
        <w:t xml:space="preserve">, seguidos por patologia desta subespecialidade. </w:t>
      </w:r>
    </w:p>
    <w:p w14:paraId="03D2B54F" w14:textId="77777777" w:rsidR="006B270C" w:rsidRP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Ter </w:t>
      </w:r>
      <w:r w:rsidRPr="006B270C">
        <w:rPr>
          <w:rFonts w:eastAsia="Calibri"/>
          <w:b/>
          <w:lang w:val="pt-PT"/>
        </w:rPr>
        <w:t>pelo menos 1.500 consultas desta subespecialidade</w:t>
      </w:r>
      <w:r w:rsidRPr="006B270C">
        <w:rPr>
          <w:lang w:val="pt-PT"/>
        </w:rPr>
        <w:t xml:space="preserve"> por ano. </w:t>
      </w:r>
    </w:p>
    <w:p w14:paraId="45823D63" w14:textId="77777777" w:rsidR="006B270C" w:rsidRP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Ter uma </w:t>
      </w:r>
      <w:r w:rsidRPr="006B270C">
        <w:rPr>
          <w:rFonts w:eastAsia="Calibri"/>
          <w:b/>
          <w:lang w:val="pt-PT"/>
        </w:rPr>
        <w:t>articulação direta e estruturada com outras áreas médicas</w:t>
      </w:r>
      <w:r w:rsidRPr="006B270C">
        <w:rPr>
          <w:lang w:val="pt-PT"/>
        </w:rPr>
        <w:t xml:space="preserve"> (Genética Médica, Medicina Física e Reabilitação, </w:t>
      </w:r>
      <w:proofErr w:type="spellStart"/>
      <w:r w:rsidRPr="006B270C">
        <w:rPr>
          <w:lang w:val="pt-PT"/>
        </w:rPr>
        <w:t>Neuropediatria</w:t>
      </w:r>
      <w:proofErr w:type="spellEnd"/>
      <w:r w:rsidRPr="006B270C">
        <w:rPr>
          <w:lang w:val="pt-PT"/>
        </w:rPr>
        <w:t xml:space="preserve">, Otorrinolaringologia, </w:t>
      </w:r>
    </w:p>
    <w:p w14:paraId="3079E6D1" w14:textId="77777777" w:rsidR="006B270C" w:rsidRPr="006B270C" w:rsidRDefault="006B270C" w:rsidP="006B270C">
      <w:pPr>
        <w:spacing w:line="360" w:lineRule="auto"/>
        <w:jc w:val="both"/>
        <w:rPr>
          <w:lang w:val="pt-PT"/>
        </w:rPr>
      </w:pPr>
      <w:r w:rsidRPr="006B270C">
        <w:rPr>
          <w:lang w:val="pt-PT"/>
        </w:rPr>
        <w:t xml:space="preserve">Oftalmologia, Psiquiatria da infância e adolescência, entre outras) e não médicas (Psicologia, Educação, Terapias, Serviço social, Nutrição); e ligação a organismos na comunidade (Centros Saúde, Equipas Locais de Intervenção Precoce, Escolas, Centros Sociais).  </w:t>
      </w:r>
    </w:p>
    <w:p w14:paraId="4F98B053" w14:textId="77777777" w:rsidR="006B270C" w:rsidRP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Ter </w:t>
      </w:r>
      <w:r w:rsidRPr="006B270C">
        <w:rPr>
          <w:rFonts w:eastAsia="Calibri"/>
          <w:b/>
          <w:lang w:val="pt-PT"/>
        </w:rPr>
        <w:t>programa de formação médica contínua</w:t>
      </w:r>
      <w:r w:rsidRPr="006B270C">
        <w:rPr>
          <w:lang w:val="pt-PT"/>
        </w:rPr>
        <w:t xml:space="preserve">, reuniões clínicas e científicas regulares e programadas. </w:t>
      </w:r>
    </w:p>
    <w:p w14:paraId="2B6D220A" w14:textId="77777777" w:rsid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rFonts w:eastAsia="Calibri"/>
          <w:b/>
          <w:lang w:val="pt-PT"/>
        </w:rPr>
        <w:t>Manter atividade científica</w:t>
      </w:r>
      <w:r w:rsidRPr="006B270C">
        <w:rPr>
          <w:lang w:val="pt-PT"/>
        </w:rPr>
        <w:t xml:space="preserve"> de avaliação de resultados e investigação, traduzidas pelo mínimo de cinco apresentações/comunicações por ano e a publicação de um artigo da área em revista científica com revisão por pares. </w:t>
      </w:r>
    </w:p>
    <w:p w14:paraId="2FB1362C" w14:textId="19075E20" w:rsidR="006B270C" w:rsidRDefault="006B270C" w:rsidP="006B270C">
      <w:pPr>
        <w:numPr>
          <w:ilvl w:val="0"/>
          <w:numId w:val="3"/>
        </w:numPr>
        <w:spacing w:line="360" w:lineRule="auto"/>
        <w:ind w:hanging="229"/>
        <w:jc w:val="both"/>
        <w:rPr>
          <w:lang w:val="pt-PT"/>
        </w:rPr>
      </w:pPr>
      <w:r w:rsidRPr="006B270C">
        <w:rPr>
          <w:lang w:val="pt-PT"/>
        </w:rPr>
        <w:t xml:space="preserve"> Ter </w:t>
      </w:r>
      <w:r w:rsidRPr="006B270C">
        <w:rPr>
          <w:rFonts w:eastAsia="Calibri"/>
          <w:b/>
          <w:lang w:val="pt-PT"/>
        </w:rPr>
        <w:t>apoio bibliográfico e informático</w:t>
      </w:r>
      <w:r w:rsidRPr="006B270C">
        <w:rPr>
          <w:lang w:val="pt-PT"/>
        </w:rPr>
        <w:t xml:space="preserve">. </w:t>
      </w:r>
    </w:p>
    <w:p w14:paraId="6E0B3B5B" w14:textId="1D3A5D6C" w:rsidR="006B270C" w:rsidRPr="006B270C" w:rsidRDefault="006B270C" w:rsidP="00EF5286">
      <w:pPr>
        <w:spacing w:line="360" w:lineRule="auto"/>
        <w:ind w:left="-5"/>
        <w:jc w:val="both"/>
        <w:rPr>
          <w:lang w:val="pt-PT"/>
        </w:rPr>
      </w:pPr>
      <w:r w:rsidRPr="006B270C">
        <w:rPr>
          <w:lang w:val="pt-PT"/>
        </w:rPr>
        <w:t xml:space="preserve">k) Ter na estrutura do funcionamento do serviço preocupação com a melhoria contínua da qualidade através de planificação de objetivos mensuráveis, executáveis, avaliáveis e ajustáveis. </w:t>
      </w:r>
    </w:p>
    <w:sectPr w:rsidR="006B270C" w:rsidRPr="006B270C">
      <w:headerReference w:type="default" r:id="rId7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9199F" w14:textId="77777777" w:rsidR="001D36B9" w:rsidRDefault="001D36B9">
      <w:pPr>
        <w:spacing w:line="240" w:lineRule="auto"/>
      </w:pPr>
      <w:r>
        <w:separator/>
      </w:r>
    </w:p>
  </w:endnote>
  <w:endnote w:type="continuationSeparator" w:id="0">
    <w:p w14:paraId="328D7BBE" w14:textId="77777777" w:rsidR="001D36B9" w:rsidRDefault="001D3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6E82C" w14:textId="77777777" w:rsidR="001D36B9" w:rsidRDefault="001D36B9">
      <w:pPr>
        <w:spacing w:line="240" w:lineRule="auto"/>
      </w:pPr>
      <w:r>
        <w:separator/>
      </w:r>
    </w:p>
  </w:footnote>
  <w:footnote w:type="continuationSeparator" w:id="0">
    <w:p w14:paraId="1B0EDF44" w14:textId="77777777" w:rsidR="001D36B9" w:rsidRDefault="001D3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6" w14:textId="5B47BD38" w:rsidR="004D3765" w:rsidRDefault="00000000">
    <w:r>
      <w:pict w14:anchorId="1269DC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-72.5pt;margin-top:-72.55pt;width:596.35pt;height:843.15pt;z-index:-251658752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2864"/>
    <w:multiLevelType w:val="hybridMultilevel"/>
    <w:tmpl w:val="82987EA2"/>
    <w:lvl w:ilvl="0" w:tplc="8B28250A">
      <w:start w:val="1"/>
      <w:numFmt w:val="lowerLetter"/>
      <w:lvlText w:val="%1)"/>
      <w:lvlJc w:val="left"/>
      <w:pPr>
        <w:ind w:left="2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C64D2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2CABD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058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D4D5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2EFF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5E86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E3D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FEC1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DF0D00"/>
    <w:multiLevelType w:val="hybridMultilevel"/>
    <w:tmpl w:val="F64C7632"/>
    <w:lvl w:ilvl="0" w:tplc="FE12A75E">
      <w:start w:val="1"/>
      <w:numFmt w:val="lowerRoman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E053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F263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A39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10E7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B2AA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4053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EB0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EA03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9220A6"/>
    <w:multiLevelType w:val="hybridMultilevel"/>
    <w:tmpl w:val="7848E9E0"/>
    <w:lvl w:ilvl="0" w:tplc="E8FCBB88">
      <w:start w:val="1"/>
      <w:numFmt w:val="decimal"/>
      <w:lvlText w:val="%1."/>
      <w:lvlJc w:val="left"/>
      <w:pPr>
        <w:ind w:left="380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12AECA">
      <w:start w:val="1"/>
      <w:numFmt w:val="lowerLetter"/>
      <w:lvlText w:val="%2"/>
      <w:lvlJc w:val="left"/>
      <w:pPr>
        <w:ind w:left="1131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0E7002">
      <w:start w:val="1"/>
      <w:numFmt w:val="lowerRoman"/>
      <w:lvlText w:val="%3"/>
      <w:lvlJc w:val="left"/>
      <w:pPr>
        <w:ind w:left="1851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3CAF0E">
      <w:start w:val="1"/>
      <w:numFmt w:val="decimal"/>
      <w:lvlText w:val="%4"/>
      <w:lvlJc w:val="left"/>
      <w:pPr>
        <w:ind w:left="2571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4F61A1E">
      <w:start w:val="1"/>
      <w:numFmt w:val="lowerLetter"/>
      <w:lvlText w:val="%5"/>
      <w:lvlJc w:val="left"/>
      <w:pPr>
        <w:ind w:left="3291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F6DBEA">
      <w:start w:val="1"/>
      <w:numFmt w:val="lowerRoman"/>
      <w:lvlText w:val="%6"/>
      <w:lvlJc w:val="left"/>
      <w:pPr>
        <w:ind w:left="4011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2243F0">
      <w:start w:val="1"/>
      <w:numFmt w:val="decimal"/>
      <w:lvlText w:val="%7"/>
      <w:lvlJc w:val="left"/>
      <w:pPr>
        <w:ind w:left="4731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CA9F64">
      <w:start w:val="1"/>
      <w:numFmt w:val="lowerLetter"/>
      <w:lvlText w:val="%8"/>
      <w:lvlJc w:val="left"/>
      <w:pPr>
        <w:ind w:left="5451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6632B8">
      <w:start w:val="1"/>
      <w:numFmt w:val="lowerRoman"/>
      <w:lvlText w:val="%9"/>
      <w:lvlJc w:val="left"/>
      <w:pPr>
        <w:ind w:left="6171"/>
      </w:pPr>
      <w:rPr>
        <w:rFonts w:ascii="Segoe UI" w:eastAsia="Segoe UI" w:hAnsi="Segoe UI" w:cs="Segoe UI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AC1320"/>
    <w:multiLevelType w:val="hybridMultilevel"/>
    <w:tmpl w:val="BACCA462"/>
    <w:lvl w:ilvl="0" w:tplc="D4D808CE">
      <w:start w:val="1"/>
      <w:numFmt w:val="lowerLetter"/>
      <w:lvlText w:val="%1)"/>
      <w:lvlJc w:val="left"/>
      <w:pPr>
        <w:ind w:left="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9A2E64">
      <w:start w:val="1"/>
      <w:numFmt w:val="lowerRoman"/>
      <w:lvlText w:val="%2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E1694">
      <w:start w:val="1"/>
      <w:numFmt w:val="lowerRoman"/>
      <w:lvlText w:val="%3"/>
      <w:lvlJc w:val="left"/>
      <w:pPr>
        <w:ind w:left="1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A7A9A">
      <w:start w:val="1"/>
      <w:numFmt w:val="decimal"/>
      <w:lvlText w:val="%4"/>
      <w:lvlJc w:val="left"/>
      <w:pPr>
        <w:ind w:left="2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0E52A">
      <w:start w:val="1"/>
      <w:numFmt w:val="lowerLetter"/>
      <w:lvlText w:val="%5"/>
      <w:lvlJc w:val="left"/>
      <w:pPr>
        <w:ind w:left="3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AFE4A">
      <w:start w:val="1"/>
      <w:numFmt w:val="lowerRoman"/>
      <w:lvlText w:val="%6"/>
      <w:lvlJc w:val="left"/>
      <w:pPr>
        <w:ind w:left="4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C01C14">
      <w:start w:val="1"/>
      <w:numFmt w:val="decimal"/>
      <w:lvlText w:val="%7"/>
      <w:lvlJc w:val="left"/>
      <w:pPr>
        <w:ind w:left="4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CA3D24">
      <w:start w:val="1"/>
      <w:numFmt w:val="lowerLetter"/>
      <w:lvlText w:val="%8"/>
      <w:lvlJc w:val="left"/>
      <w:pPr>
        <w:ind w:left="5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C36D4">
      <w:start w:val="1"/>
      <w:numFmt w:val="lowerRoman"/>
      <w:lvlText w:val="%9"/>
      <w:lvlJc w:val="left"/>
      <w:pPr>
        <w:ind w:left="6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322991"/>
    <w:multiLevelType w:val="hybridMultilevel"/>
    <w:tmpl w:val="3794A440"/>
    <w:lvl w:ilvl="0" w:tplc="ABAED586">
      <w:start w:val="1"/>
      <w:numFmt w:val="upperRoman"/>
      <w:lvlText w:val="%1."/>
      <w:lvlJc w:val="left"/>
      <w:pPr>
        <w:ind w:left="715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75" w:hanging="360"/>
      </w:pPr>
    </w:lvl>
    <w:lvl w:ilvl="2" w:tplc="0816001B" w:tentative="1">
      <w:start w:val="1"/>
      <w:numFmt w:val="lowerRoman"/>
      <w:lvlText w:val="%3."/>
      <w:lvlJc w:val="right"/>
      <w:pPr>
        <w:ind w:left="1795" w:hanging="180"/>
      </w:pPr>
    </w:lvl>
    <w:lvl w:ilvl="3" w:tplc="0816000F" w:tentative="1">
      <w:start w:val="1"/>
      <w:numFmt w:val="decimal"/>
      <w:lvlText w:val="%4."/>
      <w:lvlJc w:val="left"/>
      <w:pPr>
        <w:ind w:left="2515" w:hanging="360"/>
      </w:pPr>
    </w:lvl>
    <w:lvl w:ilvl="4" w:tplc="08160019" w:tentative="1">
      <w:start w:val="1"/>
      <w:numFmt w:val="lowerLetter"/>
      <w:lvlText w:val="%5."/>
      <w:lvlJc w:val="left"/>
      <w:pPr>
        <w:ind w:left="3235" w:hanging="360"/>
      </w:pPr>
    </w:lvl>
    <w:lvl w:ilvl="5" w:tplc="0816001B" w:tentative="1">
      <w:start w:val="1"/>
      <w:numFmt w:val="lowerRoman"/>
      <w:lvlText w:val="%6."/>
      <w:lvlJc w:val="right"/>
      <w:pPr>
        <w:ind w:left="3955" w:hanging="180"/>
      </w:pPr>
    </w:lvl>
    <w:lvl w:ilvl="6" w:tplc="0816000F" w:tentative="1">
      <w:start w:val="1"/>
      <w:numFmt w:val="decimal"/>
      <w:lvlText w:val="%7."/>
      <w:lvlJc w:val="left"/>
      <w:pPr>
        <w:ind w:left="4675" w:hanging="360"/>
      </w:pPr>
    </w:lvl>
    <w:lvl w:ilvl="7" w:tplc="08160019" w:tentative="1">
      <w:start w:val="1"/>
      <w:numFmt w:val="lowerLetter"/>
      <w:lvlText w:val="%8."/>
      <w:lvlJc w:val="left"/>
      <w:pPr>
        <w:ind w:left="5395" w:hanging="360"/>
      </w:pPr>
    </w:lvl>
    <w:lvl w:ilvl="8" w:tplc="0816001B" w:tentative="1">
      <w:start w:val="1"/>
      <w:numFmt w:val="lowerRoman"/>
      <w:lvlText w:val="%9."/>
      <w:lvlJc w:val="right"/>
      <w:pPr>
        <w:ind w:left="6115" w:hanging="180"/>
      </w:pPr>
    </w:lvl>
  </w:abstractNum>
  <w:num w:numId="1" w16cid:durableId="1264916936">
    <w:abstractNumId w:val="2"/>
  </w:num>
  <w:num w:numId="2" w16cid:durableId="2006014320">
    <w:abstractNumId w:val="1"/>
  </w:num>
  <w:num w:numId="3" w16cid:durableId="1347251231">
    <w:abstractNumId w:val="0"/>
  </w:num>
  <w:num w:numId="4" w16cid:durableId="802846139">
    <w:abstractNumId w:val="3"/>
  </w:num>
  <w:num w:numId="5" w16cid:durableId="6411595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765"/>
    <w:rsid w:val="00130D3E"/>
    <w:rsid w:val="001D36B9"/>
    <w:rsid w:val="0038012C"/>
    <w:rsid w:val="004844CD"/>
    <w:rsid w:val="004D3765"/>
    <w:rsid w:val="005F27F0"/>
    <w:rsid w:val="006B270C"/>
    <w:rsid w:val="00727257"/>
    <w:rsid w:val="007B7CBC"/>
    <w:rsid w:val="00BE08B2"/>
    <w:rsid w:val="00C7260C"/>
    <w:rsid w:val="00EA2E1A"/>
    <w:rsid w:val="00E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47A89"/>
  <w15:docId w15:val="{A41DC121-84DE-4EB7-A399-3C319836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dice1">
    <w:name w:val="toc 1"/>
    <w:hidden/>
    <w:rsid w:val="00C7260C"/>
    <w:pPr>
      <w:spacing w:after="141" w:line="259" w:lineRule="auto"/>
      <w:ind w:left="25" w:right="25" w:hanging="10"/>
    </w:pPr>
    <w:rPr>
      <w:rFonts w:ascii="Calibri" w:eastAsia="Calibri" w:hAnsi="Calibri" w:cs="Calibri"/>
      <w:b/>
      <w:i/>
      <w:color w:val="000000"/>
      <w:kern w:val="2"/>
      <w:sz w:val="24"/>
      <w:szCs w:val="24"/>
      <w:lang w:val="pt-PT"/>
      <w14:ligatures w14:val="standardContextual"/>
    </w:rPr>
  </w:style>
  <w:style w:type="paragraph" w:styleId="ndice2">
    <w:name w:val="toc 2"/>
    <w:hidden/>
    <w:rsid w:val="00C7260C"/>
    <w:pPr>
      <w:spacing w:after="120" w:line="264" w:lineRule="auto"/>
      <w:ind w:left="230" w:right="25" w:hanging="10"/>
    </w:pPr>
    <w:rPr>
      <w:rFonts w:ascii="Calibri" w:eastAsia="Calibri" w:hAnsi="Calibri" w:cs="Calibri"/>
      <w:b/>
      <w:color w:val="000000"/>
      <w:kern w:val="2"/>
      <w:szCs w:val="24"/>
      <w:lang w:val="pt-PT"/>
      <w14:ligatures w14:val="standardContextual"/>
    </w:rPr>
  </w:style>
  <w:style w:type="paragraph" w:styleId="Cabealho">
    <w:name w:val="header"/>
    <w:basedOn w:val="Normal"/>
    <w:link w:val="CabealhoCarter"/>
    <w:uiPriority w:val="99"/>
    <w:unhideWhenUsed/>
    <w:rsid w:val="00C7260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7260C"/>
  </w:style>
  <w:style w:type="paragraph" w:styleId="Rodap">
    <w:name w:val="footer"/>
    <w:basedOn w:val="Normal"/>
    <w:link w:val="RodapCarter"/>
    <w:uiPriority w:val="99"/>
    <w:unhideWhenUsed/>
    <w:rsid w:val="00C7260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7260C"/>
  </w:style>
  <w:style w:type="character" w:styleId="Hiperligao">
    <w:name w:val="Hyperlink"/>
    <w:basedOn w:val="Tipodeletrapredefinidodopargrafo"/>
    <w:uiPriority w:val="99"/>
    <w:unhideWhenUsed/>
    <w:rsid w:val="00EA2E1A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A2E1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B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3679</Words>
  <Characters>19868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MCeu</dc:creator>
  <cp:lastModifiedBy>Maria do Céu</cp:lastModifiedBy>
  <cp:revision>3</cp:revision>
  <dcterms:created xsi:type="dcterms:W3CDTF">2024-06-03T17:11:00Z</dcterms:created>
  <dcterms:modified xsi:type="dcterms:W3CDTF">2024-06-03T17:29:00Z</dcterms:modified>
</cp:coreProperties>
</file>