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9F6D" w14:textId="77777777" w:rsidR="00467DFA" w:rsidRDefault="00E62CA8">
      <w:pPr>
        <w:spacing w:before="240" w:after="0" w:line="240" w:lineRule="auto"/>
        <w:jc w:val="center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</w:rPr>
        <w:drawing>
          <wp:inline distT="0" distB="0" distL="0" distR="0" wp14:anchorId="61D70A87" wp14:editId="11BBC619">
            <wp:extent cx="2515173" cy="952717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5173" cy="9527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3FFF65" w14:textId="77777777" w:rsidR="00467DFA" w:rsidRDefault="00E62CA8">
      <w:pPr>
        <w:spacing w:before="240" w:after="0" w:line="24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Eleições 2024</w:t>
      </w:r>
    </w:p>
    <w:p w14:paraId="0435CDFD" w14:textId="77777777" w:rsidR="00467DFA" w:rsidRDefault="00467DFA">
      <w:pPr>
        <w:spacing w:before="240" w:after="0" w:line="240" w:lineRule="auto"/>
        <w:jc w:val="center"/>
        <w:rPr>
          <w:b/>
          <w:color w:val="002060"/>
          <w:sz w:val="28"/>
          <w:szCs w:val="28"/>
        </w:rPr>
      </w:pPr>
    </w:p>
    <w:p w14:paraId="1F2C25F9" w14:textId="77777777" w:rsidR="00467DFA" w:rsidRDefault="00E62CA8">
      <w:pPr>
        <w:spacing w:before="240" w:after="0" w:line="240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Colégio de especialidade de Patologia Clínica</w:t>
      </w:r>
    </w:p>
    <w:p w14:paraId="7BB98ABC" w14:textId="77777777" w:rsidR="00467DFA" w:rsidRDefault="00E62CA8">
      <w:pPr>
        <w:spacing w:before="240" w:after="0" w:line="240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LISTA A</w:t>
      </w:r>
    </w:p>
    <w:p w14:paraId="180C40DD" w14:textId="77777777" w:rsidR="00467DFA" w:rsidRDefault="00E62CA8">
      <w:pPr>
        <w:spacing w:before="240" w:after="0" w:line="240" w:lineRule="auto"/>
        <w:rPr>
          <w:sz w:val="28"/>
          <w:szCs w:val="28"/>
        </w:rPr>
      </w:pPr>
      <w:r>
        <w:rPr>
          <w:color w:val="002060"/>
          <w:sz w:val="24"/>
          <w:szCs w:val="24"/>
        </w:rPr>
        <w:t>Programa de ação</w:t>
      </w:r>
    </w:p>
    <w:p w14:paraId="29212DC9" w14:textId="77777777" w:rsidR="00467DFA" w:rsidRDefault="00467DFA">
      <w:pPr>
        <w:spacing w:before="240" w:after="0" w:line="240" w:lineRule="auto"/>
        <w:rPr>
          <w:sz w:val="28"/>
          <w:szCs w:val="28"/>
        </w:rPr>
      </w:pPr>
    </w:p>
    <w:p w14:paraId="78E64724" w14:textId="77777777" w:rsidR="00467DFA" w:rsidRDefault="00E62CA8">
      <w:pPr>
        <w:spacing w:before="240" w:after="0" w:line="240" w:lineRule="auto"/>
        <w:jc w:val="both"/>
        <w:rPr>
          <w:sz w:val="24"/>
          <w:szCs w:val="24"/>
        </w:rPr>
      </w:pPr>
      <w:r>
        <w:rPr>
          <w:color w:val="002060"/>
          <w:sz w:val="24"/>
          <w:szCs w:val="24"/>
        </w:rPr>
        <w:t>Prezados colegas,</w:t>
      </w:r>
    </w:p>
    <w:p w14:paraId="35442917" w14:textId="77777777" w:rsidR="00467DFA" w:rsidRDefault="00E62CA8">
      <w:pPr>
        <w:spacing w:before="240" w:after="0" w:line="240" w:lineRule="auto"/>
        <w:jc w:val="both"/>
        <w:rPr>
          <w:sz w:val="24"/>
          <w:szCs w:val="24"/>
        </w:rPr>
      </w:pPr>
      <w:r>
        <w:rPr>
          <w:color w:val="002060"/>
          <w:sz w:val="24"/>
          <w:szCs w:val="24"/>
        </w:rPr>
        <w:t>Como é do conhecimento de todos, o Colégio da Especialidade de Patologia Clínica (CEPC) desempenha um papel fundamental como órgão técnico consultivo da Ordem dos Médicos (OM), representando todos os Médicos Patologistas Clínicos, promovendo padrões de qualidade e defendendo e valorizando a especialidade de Patologia Clínica (PC). Contribui também para o desenvolvimento do conhecimento e prática nesta área em prol da saúde dos cidadãos.</w:t>
      </w:r>
    </w:p>
    <w:p w14:paraId="12E91852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É </w:t>
      </w:r>
      <w:proofErr w:type="gramStart"/>
      <w:r>
        <w:rPr>
          <w:color w:val="002060"/>
          <w:sz w:val="24"/>
          <w:szCs w:val="24"/>
        </w:rPr>
        <w:t>com  motivação</w:t>
      </w:r>
      <w:proofErr w:type="gramEnd"/>
      <w:r>
        <w:rPr>
          <w:color w:val="002060"/>
          <w:sz w:val="24"/>
          <w:szCs w:val="24"/>
        </w:rPr>
        <w:t xml:space="preserve"> e um profundo sentido de compromisso que nos dirigimos a vós, assumindo o desafio de nos candidatarmos à direção do CEPC nestas eleições.</w:t>
      </w:r>
    </w:p>
    <w:p w14:paraId="1356C7C6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Apresentamos um projeto que acreditamos ser robusto e abrangente, valorizando </w:t>
      </w:r>
      <w:proofErr w:type="gramStart"/>
      <w:r>
        <w:rPr>
          <w:color w:val="002060"/>
          <w:sz w:val="24"/>
          <w:szCs w:val="24"/>
        </w:rPr>
        <w:t>o  trabalho</w:t>
      </w:r>
      <w:proofErr w:type="gramEnd"/>
      <w:r>
        <w:rPr>
          <w:color w:val="002060"/>
          <w:sz w:val="24"/>
          <w:szCs w:val="24"/>
        </w:rPr>
        <w:t xml:space="preserve"> das direções anteriores, às quais expressamos o nosso sincero agradecimento pelo esforço, tempo e dedicação concedidos. Como uma equipa competente, motivada e complementar, cultivamos um ambiente de trabalho construtivo, amigável e inclusivo.</w:t>
      </w:r>
    </w:p>
    <w:p w14:paraId="033AC36F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Num período repleto de incertezas e desafios, a firmeza das nossas convicções marcará certamente a diferença. Estamos empenhados na busca de um melhor estado de saúde para os nossos concidadãos, assim como por condições de desempenho mais dignas e eficientes. Neste momento crucial, a determinação e a qualidade das nossas decisões moldarão positivamente o caminho futuro.</w:t>
      </w:r>
    </w:p>
    <w:p w14:paraId="00683E43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Manter uma liderança independente, objetiva e coesa é uma estratégia crucial. Esta liderança pretende ser representativa dos Patologistas Clínicos, com o firme propósito de facilitar o diálogo e orientar a escolha de opções fundamentais para o avanço da especialidade. Ao mesmo tempo, é essencial combater a erosão de competências ou domínios de atuação, assegurando um desenvolvimento sustentável e equilibrado para a especialidade.</w:t>
      </w:r>
    </w:p>
    <w:p w14:paraId="3A294804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lastRenderedPageBreak/>
        <w:t>A implementação efetiva dos novos critérios de idoneidade e programas de formação é imperativa, fortalecendo a sua abrangência e dando prioridade à formação médica e à excelência dos Serviços de Patologia Clínica. Permaneceremos firmes na defesa da Patologia Clínica como uma especialidade integradora, transversal a todas as especialidades e a todas as fases da prestação de cuidados. </w:t>
      </w:r>
    </w:p>
    <w:p w14:paraId="5CBC8A5A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Defendemos a ideia de que o Patologista Clínico se pode dedicar com especial competência a uma área específica ao mesmo tempo que abraça plenamente a amplitude da especialidade. Consideramos importante obter o reconhecimento formal da diferenciação nas diferentes áreas da Patologia Clínica, que cada vez mais se integram na prática clínica moderna. É imperativo manter a capacidade de atrair colegas para o Internato de Formação Especializada (IFE).  Sensibilizar para a importância da Patologia Clínica como um</w:t>
      </w:r>
      <w:r>
        <w:rPr>
          <w:color w:val="002060"/>
          <w:sz w:val="24"/>
          <w:szCs w:val="24"/>
        </w:rPr>
        <w:t>a unidade curricular obrigatória nas Faculdades de Medicina.</w:t>
      </w:r>
    </w:p>
    <w:p w14:paraId="48148486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 Atravessamos um período desafiante, que exige adaptações e mudanças na prática profissional. Neste contexto, é crucial abraçar essas transformações com uma mentalidade aberta, com </w:t>
      </w:r>
      <w:proofErr w:type="gramStart"/>
      <w:r>
        <w:rPr>
          <w:color w:val="002060"/>
          <w:sz w:val="24"/>
          <w:szCs w:val="24"/>
        </w:rPr>
        <w:t>ponderação,  mantendo</w:t>
      </w:r>
      <w:proofErr w:type="gramEnd"/>
      <w:r>
        <w:rPr>
          <w:color w:val="002060"/>
          <w:sz w:val="24"/>
          <w:szCs w:val="24"/>
        </w:rPr>
        <w:t xml:space="preserve"> o senso crítico e sendo capazes de nos ajustarmos aos avanços tecnológicos e organizacionais que constantemente mudam a nossa realidade.</w:t>
      </w:r>
    </w:p>
    <w:p w14:paraId="562CDCC0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Para enfrentar este desafio, é essencial promover o diálogo construtivo dentro da Patologia Clínica, procurando consensos com as subespecialidades e competências reconhecidas, lembrando que o objetivo deve sempre ser oferecer os melhores cuidados de saúde aos doentes.</w:t>
      </w:r>
    </w:p>
    <w:p w14:paraId="121D83F3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Neste cenário desafiador, é essencial definir objetivos estruturados e metas internacionais para a formação específica do internato. Isto aplica-se tanto aos que estão em formação quanto aos especialistas, garantindo que estejam atualizados em conhecimentos e competências para garantir um elevado desempenho profissional e ético.</w:t>
      </w:r>
    </w:p>
    <w:p w14:paraId="115BBEB9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O nosso programa de ação é fundamentado em pilares que respeitam os papéis mencionados do CEPC e que consideramos essenciais para orientar o nosso trabalho em prol do digno, elevado e rigoroso exercício da especialidade. Estes pilares são:</w:t>
      </w:r>
    </w:p>
    <w:p w14:paraId="07B07097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  <w:u w:val="single"/>
        </w:rPr>
        <w:t>Formação</w:t>
      </w:r>
      <w:r>
        <w:rPr>
          <w:color w:val="002060"/>
          <w:sz w:val="24"/>
          <w:szCs w:val="24"/>
        </w:rPr>
        <w:t>:</w:t>
      </w:r>
    </w:p>
    <w:p w14:paraId="16DBF8DF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Reconhecemos a importância crucial da formação para garantir a excelência na prática da PC para as atuais e futuras gerações de Patologistas Clínicos.</w:t>
      </w:r>
    </w:p>
    <w:p w14:paraId="0FE73657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Comprometemo-nos a:</w:t>
      </w:r>
    </w:p>
    <w:p w14:paraId="341C6B57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Analisar, discutir e definir estratégias relacionadas com o modelo de idoneidades e capacidades formativas, programa de internato de formação especializada (IFE) em PC, avaliações integrantes do IFE e a definição e desenvolvimento de subespecialidades e competências reconhecidas pela OM.</w:t>
      </w:r>
    </w:p>
    <w:p w14:paraId="414ECA3D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Atualizar o programa de internato de formação especializada.</w:t>
      </w:r>
    </w:p>
    <w:p w14:paraId="06B153A4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lastRenderedPageBreak/>
        <w:t>Implementar os novos requisitos para atribuição da idoneidade formativa dos serviços e o novo inquérito de idoneidade.</w:t>
      </w:r>
    </w:p>
    <w:p w14:paraId="5BE26702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Atualizar as valências e duração dos estágios de acordo com as necessidades formativas.</w:t>
      </w:r>
    </w:p>
    <w:p w14:paraId="1796ACEB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Atualizar os critérios de avaliação do exame da especialidade.</w:t>
      </w:r>
    </w:p>
    <w:p w14:paraId="0A746A26" w14:textId="77777777" w:rsidR="00467DFA" w:rsidRDefault="00467DFA">
      <w:pPr>
        <w:spacing w:after="0" w:line="240" w:lineRule="auto"/>
        <w:rPr>
          <w:color w:val="002060"/>
          <w:sz w:val="24"/>
          <w:szCs w:val="24"/>
        </w:rPr>
      </w:pPr>
    </w:p>
    <w:p w14:paraId="2F18DED1" w14:textId="77777777" w:rsidR="00467DFA" w:rsidRDefault="00E62CA8">
      <w:pPr>
        <w:spacing w:after="16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Organizar um curso de formação de formadores, tutores e orientadores.</w:t>
      </w:r>
    </w:p>
    <w:p w14:paraId="6828B571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Continuar o plano de visitas de idoneidade.</w:t>
      </w:r>
    </w:p>
    <w:p w14:paraId="7CC58EC2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Desenvolver formas de reconhecer as competências específicas de cada Serviço, integrando-as em redes de referenciação e formação, respeitando o Programa de Formação.</w:t>
      </w:r>
    </w:p>
    <w:p w14:paraId="42029918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Após a revisão do programa de formação, dar prioridade a um currículo nuclear, incentivando aprofundamentos em áreas de interesse após a aquisição de competências essenciais.</w:t>
      </w:r>
    </w:p>
    <w:p w14:paraId="78B807DB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Promover o desenvolvimento técnico em várias áreas, incluindo competências cruciais para a prática clínica diária e das subespecialidades.</w:t>
      </w:r>
    </w:p>
    <w:p w14:paraId="47124A1B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Zelar pela qualidade do internato médico, estimulando a pesquisa, apoiando atividades científicas e fomentando o contato com instituições de referência internacionais.  </w:t>
      </w:r>
    </w:p>
    <w:p w14:paraId="23B1B6DE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Definir o tempo para formação médica e dedicação à Investigação Clínica e progressão académica.</w:t>
      </w:r>
    </w:p>
    <w:p w14:paraId="73C119F1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  <w:u w:val="single"/>
        </w:rPr>
      </w:pPr>
      <w:r>
        <w:rPr>
          <w:color w:val="002060"/>
          <w:sz w:val="24"/>
          <w:szCs w:val="24"/>
          <w:u w:val="single"/>
        </w:rPr>
        <w:t>Carreira:</w:t>
      </w:r>
    </w:p>
    <w:p w14:paraId="520D34B3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Apoiar a Patologia Clínica nos setores público e privado, defendendo as carreiras médicas e a progressão por mérito.</w:t>
      </w:r>
    </w:p>
    <w:p w14:paraId="5FABA47F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Defender a adequação dos Quadros médicos de cada Serviço, mantendo uma avaliação crítica das condições formativas.</w:t>
      </w:r>
    </w:p>
    <w:p w14:paraId="56D28470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Fomentar a participação ativa do Patologista Clínico nos serviços clínicos, nomeadamente nas reuniões de serviço e nas reuniões multidisciplinares.</w:t>
      </w:r>
    </w:p>
    <w:p w14:paraId="652F9088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Sensibilizar as administrações hospitalares para a importância da implementação de uma consulta de Patologia Clínica nas suas áreas de diferenciação.</w:t>
      </w:r>
    </w:p>
    <w:p w14:paraId="6CC8950F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  <w:u w:val="single"/>
        </w:rPr>
      </w:pPr>
      <w:r>
        <w:rPr>
          <w:color w:val="002060"/>
          <w:sz w:val="24"/>
          <w:szCs w:val="24"/>
          <w:u w:val="single"/>
        </w:rPr>
        <w:t>Coesão:</w:t>
      </w:r>
    </w:p>
    <w:p w14:paraId="660B509D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Garantir a coesão no exercício da Especialidade é crucial, promovendo a execução conjunta de tarefas assistenciais específicas, sem impedir a aquisição de competências diferenciadas e a excelência nessas áreas.</w:t>
      </w:r>
    </w:p>
    <w:p w14:paraId="5B209417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Propugnar por uma Patologia Clínica unificada e coesa.</w:t>
      </w:r>
    </w:p>
    <w:p w14:paraId="0BDE1644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  <w:u w:val="single"/>
        </w:rPr>
      </w:pPr>
      <w:r>
        <w:rPr>
          <w:color w:val="002060"/>
          <w:sz w:val="24"/>
          <w:szCs w:val="24"/>
          <w:u w:val="single"/>
        </w:rPr>
        <w:lastRenderedPageBreak/>
        <w:t>Qualidade e Valor do Ato Médico em Patologia Clínica:</w:t>
      </w:r>
    </w:p>
    <w:p w14:paraId="6208F55C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Comprometemo-nos a zelar pelo cumprimento das recomendações existentes, bem como analisar e discutir novas estratégias, considerando o cenário nacional atual para garantir a excelência contínua na prática técnico-científica da PC.</w:t>
      </w:r>
    </w:p>
    <w:p w14:paraId="0CB9AF47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Daremos especial atenção à Genética e ao </w:t>
      </w:r>
      <w:proofErr w:type="spellStart"/>
      <w:r>
        <w:rPr>
          <w:i/>
          <w:color w:val="002060"/>
          <w:sz w:val="24"/>
          <w:szCs w:val="24"/>
        </w:rPr>
        <w:t>Point-of-care</w:t>
      </w:r>
      <w:proofErr w:type="spellEnd"/>
      <w:r>
        <w:rPr>
          <w:color w:val="002060"/>
          <w:sz w:val="24"/>
          <w:szCs w:val="24"/>
        </w:rPr>
        <w:t>. Desenvolveremos estratégias para adequar a atividade dos laboratórios e serviços de PC às normas nacionais e internacionais de qualidade.</w:t>
      </w:r>
    </w:p>
    <w:p w14:paraId="4A85FD00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Pretendemos continuar a colaborar na elaboração de normas de orientação, nomeadamente no </w:t>
      </w:r>
      <w:proofErr w:type="spellStart"/>
      <w:r>
        <w:rPr>
          <w:i/>
          <w:color w:val="002060"/>
          <w:sz w:val="24"/>
          <w:szCs w:val="24"/>
        </w:rPr>
        <w:t>Choosing</w:t>
      </w:r>
      <w:proofErr w:type="spellEnd"/>
      <w:r>
        <w:rPr>
          <w:i/>
          <w:color w:val="002060"/>
          <w:sz w:val="24"/>
          <w:szCs w:val="24"/>
        </w:rPr>
        <w:t xml:space="preserve"> </w:t>
      </w:r>
      <w:proofErr w:type="spellStart"/>
      <w:r>
        <w:rPr>
          <w:i/>
          <w:color w:val="002060"/>
          <w:sz w:val="24"/>
          <w:szCs w:val="24"/>
        </w:rPr>
        <w:t>Wisely</w:t>
      </w:r>
      <w:proofErr w:type="spellEnd"/>
      <w:r>
        <w:rPr>
          <w:color w:val="002060"/>
          <w:sz w:val="24"/>
          <w:szCs w:val="24"/>
        </w:rPr>
        <w:t>.</w:t>
      </w:r>
    </w:p>
    <w:p w14:paraId="1147CA69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  <w:u w:val="single"/>
        </w:rPr>
      </w:pPr>
      <w:r>
        <w:rPr>
          <w:color w:val="002060"/>
          <w:sz w:val="24"/>
          <w:szCs w:val="24"/>
        </w:rPr>
        <w:t> </w:t>
      </w:r>
      <w:r>
        <w:rPr>
          <w:color w:val="002060"/>
          <w:sz w:val="24"/>
          <w:szCs w:val="24"/>
          <w:u w:val="single"/>
        </w:rPr>
        <w:t>Desenvolvimento da Patologia Clínica Nacional:</w:t>
      </w:r>
    </w:p>
    <w:p w14:paraId="0A2CD6B8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Dar visibilidade à especialidade e reforçar o seu papel de consultoria.</w:t>
      </w:r>
    </w:p>
    <w:p w14:paraId="753609A3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Defender redes de referenciação que permitam promover maior equidade no acesso a cuidados de saúde diferenciados.</w:t>
      </w:r>
    </w:p>
    <w:p w14:paraId="351CA648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Trabalhar na nova tabela de atos médicos da Ordem dos Médicos.</w:t>
      </w:r>
    </w:p>
    <w:p w14:paraId="2723D992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Valorizar a especialidade através da diferenciação e qualidade assistencial, nas vertentes clínica e laboratorial que caracterizam a sua identidade.</w:t>
      </w:r>
    </w:p>
    <w:p w14:paraId="255E7F79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Zelar pela existência de atividades de intervenção exclusiva do Patologista Clínico.</w:t>
      </w:r>
    </w:p>
    <w:p w14:paraId="354CF8BC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Aumentar a atratividade da especialidade.</w:t>
      </w:r>
    </w:p>
    <w:p w14:paraId="64EF0B7A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Divulgação da especialidade junto da sociedade civil.</w:t>
      </w:r>
    </w:p>
    <w:p w14:paraId="41983697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  <w:u w:val="single"/>
        </w:rPr>
      </w:pPr>
      <w:r>
        <w:rPr>
          <w:color w:val="002060"/>
          <w:sz w:val="24"/>
          <w:szCs w:val="24"/>
        </w:rPr>
        <w:t> </w:t>
      </w:r>
      <w:r>
        <w:rPr>
          <w:color w:val="002060"/>
          <w:sz w:val="24"/>
          <w:szCs w:val="24"/>
          <w:u w:val="single"/>
        </w:rPr>
        <w:t>Institucional:</w:t>
      </w:r>
    </w:p>
    <w:p w14:paraId="07730E95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Entendemos a importância de manter o foco na melhoria do estatuto da especialidade através da colaboração eficaz com a comunidade de Patologistas Clínicos em Portugal, Direções Anteriores do CEPC, Sociedades Científicas, organismos executivos e consultivos da OM, associações de outros profissionais relacionados com a PC e órgãos estatais relevantes nesta área.</w:t>
      </w:r>
    </w:p>
    <w:p w14:paraId="640327CB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 </w:t>
      </w:r>
    </w:p>
    <w:p w14:paraId="681A8364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Estas são as principais linhas programáticas que nos comprometemos a implementar caso mereçamos a sua confiança. Estamos abertos a discutir e incluir novas ideias e iniciativas que enriqueçam a nossa especialidade, seja dos membros do Colégio ou dos internos em formação específica em Patologia Clínica.</w:t>
      </w:r>
    </w:p>
    <w:p w14:paraId="5C2F7BB4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Acreditamos no trinómio Inovação-Proximidade-Compromisso.</w:t>
      </w:r>
    </w:p>
    <w:p w14:paraId="24A98335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A Inovação é fundamental para responder adequadamente às necessidades contemporâneas e futuras.</w:t>
      </w:r>
    </w:p>
    <w:p w14:paraId="161B416D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lastRenderedPageBreak/>
        <w:t>A Proximidade é um compromisso central, procurando ser o Colégio de todos os Patologistas Clínicos.</w:t>
      </w:r>
    </w:p>
    <w:p w14:paraId="2EA9BCC7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O Compromisso é a essência desta candidatura. Comprometemo-nos a cumprir o Regulamento da Ordem dos Médicos, a estar disponíveis para a orientação de novos pedidos de idoneidade e a representar de forma inequívoca e responsável todos os especialistas.</w:t>
      </w:r>
    </w:p>
    <w:p w14:paraId="40BBF164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Concluímos apelando à participação neste ato eleitoral crucial que definirá o futuro do CEPC. Esperamos que os colegas se identifiquem com o nosso projeto, compartilhem da nossa visão e nos considerem merecedores da vossa confiança e voto.</w:t>
      </w:r>
    </w:p>
    <w:p w14:paraId="05284DAB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Com o nosso sincero agradecimento.</w:t>
      </w:r>
    </w:p>
    <w:p w14:paraId="76383F68" w14:textId="77777777" w:rsidR="00467DFA" w:rsidRDefault="00E62CA8">
      <w:pPr>
        <w:spacing w:before="240"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Os candidatos desta lista à direção do Colégio da Especialidade de Patologia Clínica,</w:t>
      </w:r>
    </w:p>
    <w:p w14:paraId="66E57203" w14:textId="77777777" w:rsidR="00467DFA" w:rsidRDefault="00E62CA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2060"/>
          <w:sz w:val="19"/>
          <w:szCs w:val="19"/>
        </w:rPr>
      </w:pPr>
      <w:r>
        <w:rPr>
          <w:rFonts w:ascii="Times New Roman" w:eastAsia="Times New Roman" w:hAnsi="Times New Roman" w:cs="Times New Roman"/>
          <w:color w:val="002060"/>
          <w:sz w:val="19"/>
          <w:szCs w:val="19"/>
        </w:rPr>
        <w:t>JOÃO BERNARDO DE BARROS SOEIRO MARIANO PEGO</w:t>
      </w:r>
    </w:p>
    <w:p w14:paraId="0B53D966" w14:textId="77777777" w:rsidR="00467DFA" w:rsidRDefault="00E62CA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2060"/>
          <w:sz w:val="19"/>
          <w:szCs w:val="19"/>
        </w:rPr>
      </w:pPr>
      <w:r>
        <w:rPr>
          <w:rFonts w:ascii="Times New Roman" w:eastAsia="Times New Roman" w:hAnsi="Times New Roman" w:cs="Times New Roman"/>
          <w:color w:val="002060"/>
          <w:sz w:val="19"/>
          <w:szCs w:val="19"/>
        </w:rPr>
        <w:t>HELENA MARIA FLORISA FERREIRA DA SILVA</w:t>
      </w:r>
    </w:p>
    <w:p w14:paraId="2AC7DEA5" w14:textId="77777777" w:rsidR="00467DFA" w:rsidRDefault="00E62CA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2060"/>
          <w:sz w:val="19"/>
          <w:szCs w:val="19"/>
        </w:rPr>
      </w:pPr>
      <w:r>
        <w:rPr>
          <w:rFonts w:ascii="Times New Roman" w:eastAsia="Times New Roman" w:hAnsi="Times New Roman" w:cs="Times New Roman"/>
          <w:color w:val="002060"/>
          <w:sz w:val="19"/>
          <w:szCs w:val="19"/>
        </w:rPr>
        <w:t>LUIS MANUEL BALDAQUE FARIA MARINHO FERNANDES</w:t>
      </w:r>
    </w:p>
    <w:p w14:paraId="50B52972" w14:textId="77777777" w:rsidR="00467DFA" w:rsidRDefault="00E62CA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2060"/>
          <w:sz w:val="19"/>
          <w:szCs w:val="19"/>
        </w:rPr>
      </w:pPr>
      <w:r>
        <w:rPr>
          <w:rFonts w:ascii="Times New Roman" w:eastAsia="Times New Roman" w:hAnsi="Times New Roman" w:cs="Times New Roman"/>
          <w:color w:val="002060"/>
          <w:sz w:val="19"/>
          <w:szCs w:val="19"/>
        </w:rPr>
        <w:t>HELENA SOFIA DO VALE BRÍZIDO</w:t>
      </w:r>
    </w:p>
    <w:p w14:paraId="5103DB85" w14:textId="77777777" w:rsidR="00467DFA" w:rsidRDefault="00E62CA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2060"/>
          <w:sz w:val="19"/>
          <w:szCs w:val="19"/>
        </w:rPr>
      </w:pPr>
      <w:r>
        <w:rPr>
          <w:rFonts w:ascii="Times New Roman" w:eastAsia="Times New Roman" w:hAnsi="Times New Roman" w:cs="Times New Roman"/>
          <w:color w:val="002060"/>
          <w:sz w:val="19"/>
          <w:szCs w:val="19"/>
        </w:rPr>
        <w:t>PAULA CRISTINA JUSTINO GAMA</w:t>
      </w:r>
    </w:p>
    <w:p w14:paraId="1C0966BE" w14:textId="77777777" w:rsidR="00467DFA" w:rsidRDefault="00E62CA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2060"/>
          <w:sz w:val="19"/>
          <w:szCs w:val="19"/>
        </w:rPr>
      </w:pPr>
      <w:r>
        <w:rPr>
          <w:rFonts w:ascii="Times New Roman" w:eastAsia="Times New Roman" w:hAnsi="Times New Roman" w:cs="Times New Roman"/>
          <w:color w:val="002060"/>
          <w:sz w:val="19"/>
          <w:szCs w:val="19"/>
        </w:rPr>
        <w:t>RICARDO NUNO FERNANDES DE CASTRO</w:t>
      </w:r>
    </w:p>
    <w:p w14:paraId="2FB7504E" w14:textId="77777777" w:rsidR="00467DFA" w:rsidRDefault="00E62CA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2060"/>
          <w:sz w:val="19"/>
          <w:szCs w:val="19"/>
        </w:rPr>
      </w:pPr>
      <w:r>
        <w:rPr>
          <w:rFonts w:ascii="Times New Roman" w:eastAsia="Times New Roman" w:hAnsi="Times New Roman" w:cs="Times New Roman"/>
          <w:color w:val="002060"/>
          <w:sz w:val="19"/>
          <w:szCs w:val="19"/>
        </w:rPr>
        <w:t>GUILHERMINA MARIA FERNANDES GAIÃO MARQUES</w:t>
      </w:r>
    </w:p>
    <w:p w14:paraId="26908C8A" w14:textId="77777777" w:rsidR="00467DFA" w:rsidRDefault="00E62CA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2060"/>
          <w:sz w:val="19"/>
          <w:szCs w:val="19"/>
        </w:rPr>
      </w:pPr>
      <w:r>
        <w:rPr>
          <w:rFonts w:ascii="Times New Roman" w:eastAsia="Times New Roman" w:hAnsi="Times New Roman" w:cs="Times New Roman"/>
          <w:color w:val="002060"/>
          <w:sz w:val="19"/>
          <w:szCs w:val="19"/>
        </w:rPr>
        <w:t>ANA PAULA DA SILVA AZEVEDO</w:t>
      </w:r>
    </w:p>
    <w:p w14:paraId="126C598F" w14:textId="77777777" w:rsidR="00467DFA" w:rsidRDefault="00E62CA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2060"/>
          <w:sz w:val="19"/>
          <w:szCs w:val="19"/>
        </w:rPr>
      </w:pPr>
      <w:r>
        <w:rPr>
          <w:rFonts w:ascii="Times New Roman" w:eastAsia="Times New Roman" w:hAnsi="Times New Roman" w:cs="Times New Roman"/>
          <w:color w:val="002060"/>
          <w:sz w:val="19"/>
          <w:szCs w:val="19"/>
        </w:rPr>
        <w:t>MARIA ESMERALDA DE AZEVEDO RODRIGUES NEVES</w:t>
      </w:r>
    </w:p>
    <w:p w14:paraId="61B48B1A" w14:textId="77777777" w:rsidR="00467DFA" w:rsidRDefault="00E62CA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Suplentes</w:t>
      </w:r>
    </w:p>
    <w:p w14:paraId="66496193" w14:textId="77777777" w:rsidR="00467DFA" w:rsidRDefault="00E62CA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2060"/>
          <w:sz w:val="19"/>
          <w:szCs w:val="19"/>
        </w:rPr>
      </w:pPr>
      <w:r>
        <w:rPr>
          <w:rFonts w:ascii="Times New Roman" w:eastAsia="Times New Roman" w:hAnsi="Times New Roman" w:cs="Times New Roman"/>
          <w:color w:val="002060"/>
          <w:sz w:val="19"/>
          <w:szCs w:val="19"/>
        </w:rPr>
        <w:t>SANDRA CATARINA DA RESSURREIÇÃO PAULO</w:t>
      </w:r>
    </w:p>
    <w:p w14:paraId="28312B48" w14:textId="77777777" w:rsidR="00467DFA" w:rsidRDefault="00E62CA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19"/>
          <w:szCs w:val="19"/>
        </w:rPr>
        <w:t>MARCO ANTÓNIO AGUIAR RAMALHO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</w:p>
    <w:p w14:paraId="01562BB2" w14:textId="77777777" w:rsidR="00467DFA" w:rsidRDefault="00467D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sectPr w:rsidR="00467DF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FA"/>
    <w:rsid w:val="00467DFA"/>
    <w:rsid w:val="00E6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4086"/>
  <w15:docId w15:val="{BFF421EC-65C3-45AF-BF07-D905548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gmail-il">
    <w:name w:val="gmail-il"/>
    <w:basedOn w:val="Tipodeletrapredefinidodopargrafo"/>
    <w:rsid w:val="00A4782D"/>
  </w:style>
  <w:style w:type="paragraph" w:styleId="Textodebalo">
    <w:name w:val="Balloon Text"/>
    <w:basedOn w:val="Normal"/>
    <w:link w:val="TextodebaloCarter"/>
    <w:uiPriority w:val="99"/>
    <w:semiHidden/>
    <w:unhideWhenUsed/>
    <w:rsid w:val="00A4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478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1A7F60"/>
    <w:rPr>
      <w:b/>
      <w:bCs/>
    </w:rPr>
  </w:style>
  <w:style w:type="paragraph" w:styleId="PargrafodaLista">
    <w:name w:val="List Paragraph"/>
    <w:basedOn w:val="Normal"/>
    <w:uiPriority w:val="34"/>
    <w:qFormat/>
    <w:rsid w:val="003D2D2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dYj82GBw6x3chkYTs4ifXuM4Xg==">CgMxLjA4AHIhMXY2LUJTMU83WElsQXZtdHNGREIwQk9fTTZqTVVUWEdz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1505</Words>
  <Characters>8127</Characters>
  <Application>Microsoft Office Word</Application>
  <DocSecurity>0</DocSecurity>
  <Lines>67</Lines>
  <Paragraphs>19</Paragraphs>
  <ScaleCrop>false</ScaleCrop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Pego</dc:creator>
  <cp:lastModifiedBy>Maria do Céu</cp:lastModifiedBy>
  <cp:revision>2</cp:revision>
  <dcterms:created xsi:type="dcterms:W3CDTF">2024-02-16T11:01:00Z</dcterms:created>
  <dcterms:modified xsi:type="dcterms:W3CDTF">2024-02-16T11:01:00Z</dcterms:modified>
</cp:coreProperties>
</file>