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84" w:rsidRDefault="00B80C84" w:rsidP="00BF4450">
      <w:pPr>
        <w:spacing w:after="0" w:line="360" w:lineRule="auto"/>
        <w:jc w:val="center"/>
        <w:rPr>
          <w:rFonts w:ascii="Times New Roman" w:hAnsi="Times New Roman"/>
          <w:b/>
          <w:color w:val="9A7200"/>
          <w:sz w:val="32"/>
        </w:rPr>
      </w:pPr>
    </w:p>
    <w:p w:rsidR="00BF4450" w:rsidRPr="00602D94" w:rsidRDefault="00BF4450" w:rsidP="00A91891">
      <w:pPr>
        <w:spacing w:after="0" w:line="360" w:lineRule="auto"/>
        <w:jc w:val="center"/>
        <w:rPr>
          <w:rFonts w:ascii="Times New Roman" w:hAnsi="Times New Roman"/>
          <w:b/>
          <w:color w:val="9A7200"/>
          <w:sz w:val="32"/>
        </w:rPr>
      </w:pPr>
      <w:bookmarkStart w:id="0" w:name="_GoBack"/>
      <w:bookmarkEnd w:id="0"/>
      <w:r w:rsidRPr="00602D94">
        <w:rPr>
          <w:rFonts w:ascii="Times New Roman" w:hAnsi="Times New Roman"/>
          <w:b/>
          <w:color w:val="9A7200"/>
          <w:sz w:val="32"/>
        </w:rPr>
        <w:t xml:space="preserve">Colégio de </w:t>
      </w:r>
      <w:r w:rsidR="00B55268" w:rsidRPr="00602D94">
        <w:rPr>
          <w:rFonts w:ascii="Times New Roman" w:hAnsi="Times New Roman"/>
          <w:b/>
          <w:color w:val="9A7200"/>
          <w:sz w:val="32"/>
        </w:rPr>
        <w:t>R</w:t>
      </w:r>
      <w:r w:rsidR="00A91891">
        <w:rPr>
          <w:rFonts w:ascii="Times New Roman" w:hAnsi="Times New Roman"/>
          <w:b/>
          <w:color w:val="9A7200"/>
          <w:sz w:val="32"/>
        </w:rPr>
        <w:t>eumatologia</w:t>
      </w:r>
    </w:p>
    <w:p w:rsidR="00BF4450" w:rsidRDefault="00A91891" w:rsidP="00BF4450">
      <w:pPr>
        <w:spacing w:after="0" w:line="360" w:lineRule="auto"/>
        <w:jc w:val="center"/>
        <w:rPr>
          <w:rFonts w:ascii="Times New Roman" w:hAnsi="Times New Roman"/>
          <w:b/>
          <w:color w:val="9A7200"/>
          <w:sz w:val="28"/>
        </w:rPr>
      </w:pPr>
      <w:proofErr w:type="gramStart"/>
      <w:r>
        <w:rPr>
          <w:rFonts w:ascii="Times New Roman" w:hAnsi="Times New Roman"/>
          <w:b/>
          <w:color w:val="9A7200"/>
          <w:sz w:val="28"/>
        </w:rPr>
        <w:t>Recomendações para</w:t>
      </w:r>
      <w:proofErr w:type="gramEnd"/>
      <w:r>
        <w:rPr>
          <w:rFonts w:ascii="Times New Roman" w:hAnsi="Times New Roman"/>
          <w:b/>
          <w:color w:val="9A7200"/>
          <w:sz w:val="28"/>
        </w:rPr>
        <w:t xml:space="preserve"> a </w:t>
      </w:r>
      <w:r w:rsidR="00381644">
        <w:rPr>
          <w:rFonts w:ascii="Times New Roman" w:hAnsi="Times New Roman"/>
          <w:b/>
          <w:color w:val="9A7200"/>
          <w:sz w:val="28"/>
        </w:rPr>
        <w:t>Grelha de Avaliação Final do</w:t>
      </w:r>
      <w:r w:rsidR="00BF4450" w:rsidRPr="003473EF">
        <w:rPr>
          <w:rFonts w:ascii="Times New Roman" w:hAnsi="Times New Roman"/>
          <w:b/>
          <w:color w:val="9A7200"/>
          <w:sz w:val="28"/>
        </w:rPr>
        <w:t xml:space="preserve"> Internato da Especialidade</w:t>
      </w:r>
    </w:p>
    <w:p w:rsidR="00A91891" w:rsidRDefault="00A91891" w:rsidP="00A91891">
      <w:pPr>
        <w:ind w:firstLine="709"/>
        <w:jc w:val="center"/>
      </w:pPr>
    </w:p>
    <w:p w:rsidR="00A91891" w:rsidRDefault="00A91891" w:rsidP="00A91891">
      <w:pPr>
        <w:ind w:firstLine="709"/>
        <w:jc w:val="center"/>
      </w:pPr>
    </w:p>
    <w:p w:rsidR="00A91891" w:rsidRDefault="00A91891" w:rsidP="00A91891">
      <w:pPr>
        <w:ind w:firstLine="709"/>
        <w:jc w:val="both"/>
      </w:pPr>
      <w:r>
        <w:t xml:space="preserve">A Lei portuguesa, através da </w:t>
      </w:r>
      <w:r w:rsidRPr="00AA6212">
        <w:rPr>
          <w:i/>
        </w:rPr>
        <w:t>Portaria nº 251/2011</w:t>
      </w:r>
      <w:r>
        <w:t xml:space="preserve"> que define e aprova o Regulamento do Internato Médico (RIM), normaliza as aferições dos Internos de especialidade, consagrando a avaliação contínua mas exigindo uma prova de avaliação final do tipo sumativo, o que se compreende pela falta de mecanismos de controlo de qualidade dos próprios centros de formação, aparecendo pois este exame final como uma prova de medida global da aptidão do Interno. Pelas normas legais, este exame final é constituído por 3 provas, uma curricular, uma teórica e uma outra prática, dando assim uma dimensão alargada do perfil do candidato.</w:t>
      </w:r>
    </w:p>
    <w:p w:rsidR="00A91891" w:rsidRDefault="00A91891" w:rsidP="00A91891">
      <w:pPr>
        <w:ind w:firstLine="709"/>
        <w:jc w:val="both"/>
      </w:pPr>
      <w:r>
        <w:t xml:space="preserve">Numa tentativa de uniformizar todas estas avaliações da prova final, alguns Colégios de Especialidade da Ordem dos Médicos, têm vindo a publicar grelhas de aferição que, não sendo obrigatórias no seu uso, constituem recomendações que os </w:t>
      </w:r>
      <w:proofErr w:type="spellStart"/>
      <w:r>
        <w:t>juris</w:t>
      </w:r>
      <w:proofErr w:type="spellEnd"/>
      <w:r>
        <w:t xml:space="preserve"> podem utilizar para que as suas conclusões possam ser </w:t>
      </w:r>
      <w:proofErr w:type="gramStart"/>
      <w:r>
        <w:t>o mais justas</w:t>
      </w:r>
      <w:proofErr w:type="gramEnd"/>
      <w:r>
        <w:t xml:space="preserve"> e </w:t>
      </w:r>
      <w:proofErr w:type="spellStart"/>
      <w:r>
        <w:t>efectivas</w:t>
      </w:r>
      <w:proofErr w:type="spellEnd"/>
      <w:r>
        <w:t>, tanto durante uma prova, como ao longo das diferentes épocas de exame. Estas grelhas servem, por outro lado, como um meio de recolha e registo de dados que são essenciais para fundamentar as classificações atribuídas.</w:t>
      </w:r>
    </w:p>
    <w:p w:rsidR="00A91891" w:rsidRDefault="00A91891" w:rsidP="00A91891">
      <w:pPr>
        <w:ind w:firstLine="709"/>
        <w:jc w:val="both"/>
      </w:pPr>
      <w:r>
        <w:t xml:space="preserve">Assim, decidiu a </w:t>
      </w:r>
      <w:proofErr w:type="spellStart"/>
      <w:r>
        <w:t>Direcção</w:t>
      </w:r>
      <w:proofErr w:type="spellEnd"/>
      <w:r>
        <w:t xml:space="preserve"> do Colégio de Reumatologia publicar uma Grelha de Avaliação Final que tem por base o RIM e algumas sugestões de outros Colégios, com as adaptações próprias para a Especialidade. </w:t>
      </w:r>
    </w:p>
    <w:p w:rsidR="00A91891" w:rsidRDefault="00A91891" w:rsidP="00A91891">
      <w:pPr>
        <w:ind w:firstLine="720"/>
        <w:jc w:val="both"/>
      </w:pPr>
      <w:r>
        <w:t xml:space="preserve">A utilização destes critérios e instrumentos de registo de avaliação deve ser consumada por cada um dos elementos que constitui o Júri, com as adaptações consideradas necessárias para cada caso. </w:t>
      </w:r>
    </w:p>
    <w:p w:rsidR="00A91891" w:rsidRDefault="00A91891" w:rsidP="00A91891">
      <w:pPr>
        <w:ind w:firstLine="720"/>
        <w:jc w:val="both"/>
      </w:pPr>
    </w:p>
    <w:p w:rsidR="00A91891" w:rsidRPr="001506D5" w:rsidRDefault="00A91891" w:rsidP="00A91891">
      <w:pPr>
        <w:ind w:firstLine="720"/>
        <w:jc w:val="center"/>
        <w:rPr>
          <w:b/>
          <w:sz w:val="28"/>
        </w:rPr>
      </w:pPr>
      <w:r w:rsidRPr="001506D5">
        <w:rPr>
          <w:b/>
          <w:sz w:val="28"/>
        </w:rPr>
        <w:t>Grelha de Avaliação Final de Reumatol</w:t>
      </w:r>
      <w:r>
        <w:rPr>
          <w:b/>
          <w:sz w:val="28"/>
        </w:rPr>
        <w:t>o</w:t>
      </w:r>
      <w:r w:rsidRPr="001506D5">
        <w:rPr>
          <w:b/>
          <w:sz w:val="28"/>
        </w:rPr>
        <w:t>gia</w:t>
      </w:r>
    </w:p>
    <w:p w:rsidR="00A91891" w:rsidRDefault="00A91891" w:rsidP="00A91891">
      <w:pPr>
        <w:ind w:firstLine="720"/>
        <w:jc w:val="both"/>
        <w:rPr>
          <w:b/>
          <w:bCs/>
        </w:rPr>
      </w:pPr>
      <w:r>
        <w:rPr>
          <w:b/>
          <w:bCs/>
        </w:rPr>
        <w:t>I. Prova de Discussão Curricular</w:t>
      </w:r>
    </w:p>
    <w:p w:rsidR="00A91891" w:rsidRDefault="00A91891" w:rsidP="00A91891">
      <w:pPr>
        <w:ind w:left="360" w:firstLine="360"/>
        <w:jc w:val="both"/>
      </w:pPr>
      <w:r>
        <w:t>Os elementos a valorizar e a cotação a atribuir deverão ser os seguintes:</w:t>
      </w:r>
    </w:p>
    <w:p w:rsidR="00A91891" w:rsidRDefault="00A91891" w:rsidP="00A91891">
      <w:pPr>
        <w:jc w:val="both"/>
      </w:pPr>
    </w:p>
    <w:tbl>
      <w:tblPr>
        <w:tblW w:w="0" w:type="auto"/>
        <w:tblBorders>
          <w:top w:val="single" w:sz="12" w:space="0" w:color="008000"/>
          <w:bottom w:val="single" w:sz="12" w:space="0" w:color="008000"/>
        </w:tblBorders>
        <w:tblLook w:val="01E0"/>
      </w:tblPr>
      <w:tblGrid>
        <w:gridCol w:w="416"/>
        <w:gridCol w:w="6938"/>
        <w:gridCol w:w="2148"/>
      </w:tblGrid>
      <w:tr w:rsidR="00A91891" w:rsidTr="00531D0E">
        <w:tc>
          <w:tcPr>
            <w:tcW w:w="416" w:type="dxa"/>
            <w:tcBorders>
              <w:top w:val="single" w:sz="12" w:space="0" w:color="008000"/>
              <w:bottom w:val="single" w:sz="12" w:space="0" w:color="008000"/>
            </w:tcBorders>
          </w:tcPr>
          <w:p w:rsidR="00A91891" w:rsidRDefault="00A91891" w:rsidP="00531D0E">
            <w:pPr>
              <w:jc w:val="center"/>
              <w:rPr>
                <w:b/>
                <w:bCs/>
              </w:rPr>
            </w:pPr>
          </w:p>
        </w:tc>
        <w:tc>
          <w:tcPr>
            <w:tcW w:w="6938" w:type="dxa"/>
            <w:tcBorders>
              <w:top w:val="single" w:sz="12" w:space="0" w:color="008000"/>
              <w:bottom w:val="single" w:sz="12" w:space="0" w:color="008000"/>
            </w:tcBorders>
            <w:vAlign w:val="center"/>
          </w:tcPr>
          <w:p w:rsidR="00A91891" w:rsidRDefault="00A91891" w:rsidP="00531D0E">
            <w:pPr>
              <w:jc w:val="center"/>
              <w:rPr>
                <w:b/>
                <w:bCs/>
              </w:rPr>
            </w:pPr>
            <w:r>
              <w:rPr>
                <w:b/>
                <w:bCs/>
              </w:rPr>
              <w:t>Parâmetro</w:t>
            </w:r>
          </w:p>
        </w:tc>
        <w:tc>
          <w:tcPr>
            <w:tcW w:w="0" w:type="auto"/>
            <w:tcBorders>
              <w:top w:val="single" w:sz="12" w:space="0" w:color="008000"/>
              <w:bottom w:val="single" w:sz="12" w:space="0" w:color="008000"/>
            </w:tcBorders>
            <w:vAlign w:val="center"/>
          </w:tcPr>
          <w:p w:rsidR="00A91891" w:rsidRDefault="00A91891" w:rsidP="00531D0E">
            <w:pPr>
              <w:jc w:val="center"/>
              <w:rPr>
                <w:b/>
                <w:bCs/>
              </w:rPr>
            </w:pPr>
            <w:r>
              <w:rPr>
                <w:b/>
                <w:bCs/>
              </w:rPr>
              <w:t>Classificação máxima</w:t>
            </w:r>
          </w:p>
        </w:tc>
      </w:tr>
      <w:tr w:rsidR="00A91891" w:rsidTr="00531D0E">
        <w:tc>
          <w:tcPr>
            <w:tcW w:w="416" w:type="dxa"/>
            <w:tcBorders>
              <w:top w:val="single" w:sz="12" w:space="0" w:color="008000"/>
              <w:bottom w:val="single" w:sz="4" w:space="0" w:color="008000"/>
            </w:tcBorders>
          </w:tcPr>
          <w:p w:rsidR="00A91891" w:rsidRDefault="00A91891" w:rsidP="00531D0E">
            <w:pPr>
              <w:jc w:val="both"/>
            </w:pPr>
            <w:r>
              <w:t>a)</w:t>
            </w:r>
          </w:p>
        </w:tc>
        <w:tc>
          <w:tcPr>
            <w:tcW w:w="6938" w:type="dxa"/>
            <w:tcBorders>
              <w:top w:val="single" w:sz="12" w:space="0" w:color="008000"/>
              <w:bottom w:val="single" w:sz="4" w:space="0" w:color="008000"/>
            </w:tcBorders>
            <w:vAlign w:val="center"/>
          </w:tcPr>
          <w:p w:rsidR="00A91891" w:rsidRDefault="00A91891" w:rsidP="00531D0E">
            <w:pPr>
              <w:jc w:val="both"/>
            </w:pPr>
            <w:r>
              <w:t>Descrição e análise da evolução da formação ao longo do Internato</w:t>
            </w:r>
          </w:p>
          <w:p w:rsidR="00A91891" w:rsidRDefault="00A91891" w:rsidP="00A91891">
            <w:pPr>
              <w:widowControl w:val="0"/>
              <w:numPr>
                <w:ilvl w:val="0"/>
                <w:numId w:val="7"/>
              </w:numPr>
              <w:autoSpaceDE w:val="0"/>
              <w:autoSpaceDN w:val="0"/>
              <w:spacing w:after="0" w:line="240" w:lineRule="auto"/>
              <w:jc w:val="both"/>
            </w:pPr>
            <w:r>
              <w:t>Consultas</w:t>
            </w:r>
          </w:p>
          <w:p w:rsidR="00A91891" w:rsidRDefault="00A91891" w:rsidP="00A91891">
            <w:pPr>
              <w:widowControl w:val="0"/>
              <w:numPr>
                <w:ilvl w:val="1"/>
                <w:numId w:val="7"/>
              </w:numPr>
              <w:autoSpaceDE w:val="0"/>
              <w:autoSpaceDN w:val="0"/>
              <w:spacing w:after="0" w:line="240" w:lineRule="auto"/>
              <w:jc w:val="both"/>
            </w:pPr>
            <w:r>
              <w:t>Primeira vez</w:t>
            </w:r>
          </w:p>
          <w:p w:rsidR="00A91891" w:rsidRDefault="00A91891" w:rsidP="00A91891">
            <w:pPr>
              <w:widowControl w:val="0"/>
              <w:numPr>
                <w:ilvl w:val="1"/>
                <w:numId w:val="7"/>
              </w:numPr>
              <w:autoSpaceDE w:val="0"/>
              <w:autoSpaceDN w:val="0"/>
              <w:spacing w:after="0" w:line="240" w:lineRule="auto"/>
              <w:jc w:val="both"/>
            </w:pPr>
            <w:r>
              <w:t>Seguimento</w:t>
            </w:r>
          </w:p>
          <w:p w:rsidR="00A91891" w:rsidRDefault="00A91891" w:rsidP="00A91891">
            <w:pPr>
              <w:widowControl w:val="0"/>
              <w:numPr>
                <w:ilvl w:val="1"/>
                <w:numId w:val="7"/>
              </w:numPr>
              <w:autoSpaceDE w:val="0"/>
              <w:autoSpaceDN w:val="0"/>
              <w:spacing w:after="0" w:line="240" w:lineRule="auto"/>
              <w:jc w:val="both"/>
            </w:pPr>
            <w:r>
              <w:t>Subespecialidade</w:t>
            </w:r>
          </w:p>
          <w:p w:rsidR="00A91891" w:rsidRDefault="00A91891" w:rsidP="00A91891">
            <w:pPr>
              <w:widowControl w:val="0"/>
              <w:numPr>
                <w:ilvl w:val="1"/>
                <w:numId w:val="7"/>
              </w:numPr>
              <w:autoSpaceDE w:val="0"/>
              <w:autoSpaceDN w:val="0"/>
              <w:spacing w:after="0" w:line="240" w:lineRule="auto"/>
              <w:jc w:val="both"/>
            </w:pPr>
            <w:r>
              <w:t xml:space="preserve">Patologias </w:t>
            </w:r>
            <w:proofErr w:type="spellStart"/>
            <w:r>
              <w:t>obsvervadas</w:t>
            </w:r>
            <w:proofErr w:type="spellEnd"/>
          </w:p>
          <w:p w:rsidR="00A91891" w:rsidRDefault="00A91891" w:rsidP="00A91891">
            <w:pPr>
              <w:widowControl w:val="0"/>
              <w:numPr>
                <w:ilvl w:val="1"/>
                <w:numId w:val="7"/>
              </w:numPr>
              <w:autoSpaceDE w:val="0"/>
              <w:autoSpaceDN w:val="0"/>
              <w:spacing w:after="0" w:line="240" w:lineRule="auto"/>
              <w:jc w:val="both"/>
            </w:pPr>
            <w:r>
              <w:t xml:space="preserve">Regime de acompanhamento </w:t>
            </w:r>
          </w:p>
          <w:p w:rsidR="00A91891" w:rsidRDefault="00A91891" w:rsidP="00A91891">
            <w:pPr>
              <w:widowControl w:val="0"/>
              <w:numPr>
                <w:ilvl w:val="1"/>
                <w:numId w:val="7"/>
              </w:numPr>
              <w:autoSpaceDE w:val="0"/>
              <w:autoSpaceDN w:val="0"/>
              <w:spacing w:after="0" w:line="240" w:lineRule="auto"/>
              <w:jc w:val="both"/>
            </w:pPr>
            <w:r>
              <w:t>Aferição de qualidade</w:t>
            </w:r>
          </w:p>
          <w:p w:rsidR="00A91891" w:rsidRDefault="00A91891" w:rsidP="00A91891">
            <w:pPr>
              <w:widowControl w:val="0"/>
              <w:numPr>
                <w:ilvl w:val="1"/>
                <w:numId w:val="7"/>
              </w:numPr>
              <w:autoSpaceDE w:val="0"/>
              <w:autoSpaceDN w:val="0"/>
              <w:spacing w:after="0" w:line="240" w:lineRule="auto"/>
              <w:jc w:val="both"/>
            </w:pPr>
            <w:r>
              <w:t>Utilização de protocolos</w:t>
            </w:r>
          </w:p>
          <w:p w:rsidR="00A91891" w:rsidRDefault="00A91891" w:rsidP="00A91891">
            <w:pPr>
              <w:widowControl w:val="0"/>
              <w:numPr>
                <w:ilvl w:val="0"/>
                <w:numId w:val="7"/>
              </w:numPr>
              <w:autoSpaceDE w:val="0"/>
              <w:autoSpaceDN w:val="0"/>
              <w:spacing w:after="0" w:line="240" w:lineRule="auto"/>
              <w:jc w:val="both"/>
            </w:pPr>
            <w:r>
              <w:lastRenderedPageBreak/>
              <w:t>Internamentos</w:t>
            </w:r>
          </w:p>
          <w:p w:rsidR="00A91891" w:rsidRDefault="00A91891" w:rsidP="00A91891">
            <w:pPr>
              <w:widowControl w:val="0"/>
              <w:numPr>
                <w:ilvl w:val="1"/>
                <w:numId w:val="7"/>
              </w:numPr>
              <w:autoSpaceDE w:val="0"/>
              <w:autoSpaceDN w:val="0"/>
              <w:spacing w:after="0" w:line="240" w:lineRule="auto"/>
              <w:jc w:val="both"/>
            </w:pPr>
            <w:r>
              <w:t>Nº de internamentos e de doentes</w:t>
            </w:r>
          </w:p>
          <w:p w:rsidR="00A91891" w:rsidRDefault="00A91891" w:rsidP="00A91891">
            <w:pPr>
              <w:widowControl w:val="0"/>
              <w:numPr>
                <w:ilvl w:val="1"/>
                <w:numId w:val="7"/>
              </w:numPr>
              <w:autoSpaceDE w:val="0"/>
              <w:autoSpaceDN w:val="0"/>
              <w:spacing w:after="0" w:line="240" w:lineRule="auto"/>
              <w:jc w:val="both"/>
            </w:pPr>
            <w:r>
              <w:t>Patologias</w:t>
            </w:r>
          </w:p>
          <w:p w:rsidR="00A91891" w:rsidRDefault="00A91891" w:rsidP="00A91891">
            <w:pPr>
              <w:widowControl w:val="0"/>
              <w:numPr>
                <w:ilvl w:val="1"/>
                <w:numId w:val="7"/>
              </w:numPr>
              <w:autoSpaceDE w:val="0"/>
              <w:autoSpaceDN w:val="0"/>
              <w:spacing w:after="0" w:line="240" w:lineRule="auto"/>
              <w:jc w:val="both"/>
            </w:pPr>
            <w:r>
              <w:t>Notas de alta</w:t>
            </w:r>
          </w:p>
          <w:p w:rsidR="00A91891" w:rsidRDefault="00A91891" w:rsidP="00A91891">
            <w:pPr>
              <w:widowControl w:val="0"/>
              <w:numPr>
                <w:ilvl w:val="1"/>
                <w:numId w:val="7"/>
              </w:numPr>
              <w:autoSpaceDE w:val="0"/>
              <w:autoSpaceDN w:val="0"/>
              <w:spacing w:after="0" w:line="240" w:lineRule="auto"/>
              <w:jc w:val="both"/>
            </w:pPr>
            <w:r>
              <w:t xml:space="preserve">Regime de acompanhamento </w:t>
            </w:r>
          </w:p>
          <w:p w:rsidR="00A91891" w:rsidRDefault="00A91891" w:rsidP="00A91891">
            <w:pPr>
              <w:widowControl w:val="0"/>
              <w:numPr>
                <w:ilvl w:val="1"/>
                <w:numId w:val="7"/>
              </w:numPr>
              <w:autoSpaceDE w:val="0"/>
              <w:autoSpaceDN w:val="0"/>
              <w:spacing w:after="0" w:line="240" w:lineRule="auto"/>
              <w:jc w:val="both"/>
            </w:pPr>
            <w:r>
              <w:t xml:space="preserve">Demora média </w:t>
            </w:r>
          </w:p>
          <w:p w:rsidR="00A91891" w:rsidRDefault="00A91891" w:rsidP="00A91891">
            <w:pPr>
              <w:widowControl w:val="0"/>
              <w:numPr>
                <w:ilvl w:val="1"/>
                <w:numId w:val="7"/>
              </w:numPr>
              <w:autoSpaceDE w:val="0"/>
              <w:autoSpaceDN w:val="0"/>
              <w:spacing w:after="0" w:line="240" w:lineRule="auto"/>
              <w:jc w:val="both"/>
            </w:pPr>
            <w:r>
              <w:t>Mortes</w:t>
            </w:r>
          </w:p>
          <w:p w:rsidR="00A91891" w:rsidRDefault="00A91891" w:rsidP="00A91891">
            <w:pPr>
              <w:widowControl w:val="0"/>
              <w:numPr>
                <w:ilvl w:val="0"/>
                <w:numId w:val="7"/>
              </w:numPr>
              <w:autoSpaceDE w:val="0"/>
              <w:autoSpaceDN w:val="0"/>
              <w:spacing w:after="0" w:line="240" w:lineRule="auto"/>
              <w:jc w:val="both"/>
            </w:pPr>
            <w:r>
              <w:t>Hospital de dia</w:t>
            </w:r>
          </w:p>
          <w:p w:rsidR="00A91891" w:rsidRDefault="00A91891" w:rsidP="00A91891">
            <w:pPr>
              <w:widowControl w:val="0"/>
              <w:numPr>
                <w:ilvl w:val="1"/>
                <w:numId w:val="7"/>
              </w:numPr>
              <w:autoSpaceDE w:val="0"/>
              <w:autoSpaceDN w:val="0"/>
              <w:spacing w:after="0" w:line="240" w:lineRule="auto"/>
              <w:jc w:val="both"/>
            </w:pPr>
            <w:r>
              <w:t>Nº de doentes</w:t>
            </w:r>
          </w:p>
          <w:p w:rsidR="00A91891" w:rsidRDefault="00A91891" w:rsidP="00A91891">
            <w:pPr>
              <w:widowControl w:val="0"/>
              <w:numPr>
                <w:ilvl w:val="1"/>
                <w:numId w:val="7"/>
              </w:numPr>
              <w:autoSpaceDE w:val="0"/>
              <w:autoSpaceDN w:val="0"/>
              <w:spacing w:after="0" w:line="240" w:lineRule="auto"/>
              <w:jc w:val="both"/>
            </w:pPr>
            <w:r>
              <w:t>Patologias</w:t>
            </w:r>
          </w:p>
          <w:p w:rsidR="00A91891" w:rsidRDefault="00A91891" w:rsidP="00A91891">
            <w:pPr>
              <w:widowControl w:val="0"/>
              <w:numPr>
                <w:ilvl w:val="1"/>
                <w:numId w:val="7"/>
              </w:numPr>
              <w:autoSpaceDE w:val="0"/>
              <w:autoSpaceDN w:val="0"/>
              <w:spacing w:after="0" w:line="240" w:lineRule="auto"/>
              <w:jc w:val="both"/>
            </w:pPr>
            <w:r>
              <w:t xml:space="preserve">Regime de acompanhamento </w:t>
            </w:r>
          </w:p>
          <w:p w:rsidR="00A91891" w:rsidRDefault="00A91891" w:rsidP="00A91891">
            <w:pPr>
              <w:widowControl w:val="0"/>
              <w:numPr>
                <w:ilvl w:val="1"/>
                <w:numId w:val="7"/>
              </w:numPr>
              <w:autoSpaceDE w:val="0"/>
              <w:autoSpaceDN w:val="0"/>
              <w:spacing w:after="0" w:line="240" w:lineRule="auto"/>
              <w:jc w:val="both"/>
            </w:pPr>
            <w:r>
              <w:t>Utilização de protocolos</w:t>
            </w:r>
          </w:p>
          <w:p w:rsidR="00A91891" w:rsidRDefault="00A91891" w:rsidP="00A91891">
            <w:pPr>
              <w:widowControl w:val="0"/>
              <w:numPr>
                <w:ilvl w:val="0"/>
                <w:numId w:val="7"/>
              </w:numPr>
              <w:autoSpaceDE w:val="0"/>
              <w:autoSpaceDN w:val="0"/>
              <w:spacing w:after="0" w:line="240" w:lineRule="auto"/>
              <w:jc w:val="both"/>
            </w:pPr>
            <w:r>
              <w:t xml:space="preserve">Técnicas (deverá ser apresentado documento do orientador ou do responsável por esta área a atestar a capacidade de execução autónoma das técnicas) </w:t>
            </w:r>
          </w:p>
          <w:p w:rsidR="00A91891" w:rsidRDefault="00A91891" w:rsidP="00A91891">
            <w:pPr>
              <w:widowControl w:val="0"/>
              <w:numPr>
                <w:ilvl w:val="1"/>
                <w:numId w:val="7"/>
              </w:numPr>
              <w:autoSpaceDE w:val="0"/>
              <w:autoSpaceDN w:val="0"/>
              <w:spacing w:after="0" w:line="240" w:lineRule="auto"/>
              <w:jc w:val="both"/>
            </w:pPr>
            <w:r>
              <w:t>Diagnósticas</w:t>
            </w:r>
          </w:p>
          <w:p w:rsidR="00A91891" w:rsidRDefault="00A91891" w:rsidP="00A91891">
            <w:pPr>
              <w:widowControl w:val="0"/>
              <w:numPr>
                <w:ilvl w:val="1"/>
                <w:numId w:val="7"/>
              </w:numPr>
              <w:autoSpaceDE w:val="0"/>
              <w:autoSpaceDN w:val="0"/>
              <w:spacing w:after="0" w:line="240" w:lineRule="auto"/>
              <w:jc w:val="both"/>
            </w:pPr>
            <w:r>
              <w:t>Terapêuticas</w:t>
            </w:r>
          </w:p>
          <w:p w:rsidR="00A91891" w:rsidRDefault="00A91891" w:rsidP="00A91891">
            <w:pPr>
              <w:widowControl w:val="0"/>
              <w:numPr>
                <w:ilvl w:val="0"/>
                <w:numId w:val="7"/>
              </w:numPr>
              <w:autoSpaceDE w:val="0"/>
              <w:autoSpaceDN w:val="0"/>
              <w:spacing w:after="0" w:line="240" w:lineRule="auto"/>
              <w:jc w:val="both"/>
            </w:pPr>
            <w:r>
              <w:t>Aferições da avaliação contínua ao longo do internato</w:t>
            </w:r>
          </w:p>
        </w:tc>
        <w:tc>
          <w:tcPr>
            <w:tcW w:w="0" w:type="auto"/>
            <w:tcBorders>
              <w:top w:val="single" w:sz="12" w:space="0" w:color="008000"/>
              <w:bottom w:val="single" w:sz="4" w:space="0" w:color="008000"/>
            </w:tcBorders>
            <w:vAlign w:val="center"/>
          </w:tcPr>
          <w:p w:rsidR="00A91891" w:rsidRDefault="00A91891" w:rsidP="00531D0E">
            <w:pPr>
              <w:jc w:val="both"/>
            </w:pPr>
            <w:r>
              <w:lastRenderedPageBreak/>
              <w:t xml:space="preserve">9 </w:t>
            </w:r>
            <w:proofErr w:type="gramStart"/>
            <w:r>
              <w:t>valores</w:t>
            </w:r>
            <w:proofErr w:type="gramEnd"/>
          </w:p>
        </w:tc>
      </w:tr>
      <w:tr w:rsidR="00A91891" w:rsidTr="00531D0E">
        <w:tc>
          <w:tcPr>
            <w:tcW w:w="416" w:type="dxa"/>
            <w:tcBorders>
              <w:top w:val="single" w:sz="4" w:space="0" w:color="008000"/>
              <w:bottom w:val="single" w:sz="4" w:space="0" w:color="008000"/>
            </w:tcBorders>
          </w:tcPr>
          <w:p w:rsidR="00A91891" w:rsidRDefault="00A91891" w:rsidP="00531D0E">
            <w:pPr>
              <w:jc w:val="both"/>
            </w:pPr>
            <w:r>
              <w:lastRenderedPageBreak/>
              <w:t>b)</w:t>
            </w:r>
          </w:p>
        </w:tc>
        <w:tc>
          <w:tcPr>
            <w:tcW w:w="6938" w:type="dxa"/>
            <w:tcBorders>
              <w:top w:val="single" w:sz="4" w:space="0" w:color="008000"/>
              <w:bottom w:val="single" w:sz="4" w:space="0" w:color="008000"/>
            </w:tcBorders>
            <w:vAlign w:val="center"/>
          </w:tcPr>
          <w:p w:rsidR="00A91891" w:rsidRDefault="00A91891" w:rsidP="00A91891">
            <w:pPr>
              <w:spacing w:line="240" w:lineRule="auto"/>
              <w:jc w:val="both"/>
            </w:pPr>
            <w:r>
              <w:t xml:space="preserve">Descrição e análise do contributo do trabalho do candidato </w:t>
            </w:r>
            <w:proofErr w:type="gramStart"/>
            <w:r>
              <w:t>para</w:t>
            </w:r>
            <w:proofErr w:type="gramEnd"/>
            <w:r>
              <w:t xml:space="preserve"> os serviços e seu funcionamento.</w:t>
            </w:r>
          </w:p>
          <w:p w:rsidR="00A91891" w:rsidRDefault="00A91891" w:rsidP="00A91891">
            <w:pPr>
              <w:spacing w:line="240" w:lineRule="auto"/>
              <w:ind w:firstLine="720"/>
              <w:jc w:val="both"/>
            </w:pPr>
            <w:r>
              <w:t>1. Cargos desempenhados</w:t>
            </w:r>
            <w:r>
              <w:tab/>
            </w:r>
            <w:r>
              <w:tab/>
            </w:r>
            <w:r>
              <w:tab/>
            </w:r>
          </w:p>
          <w:p w:rsidR="00A91891" w:rsidRDefault="00A91891" w:rsidP="00A91891">
            <w:pPr>
              <w:spacing w:line="240" w:lineRule="auto"/>
              <w:jc w:val="both"/>
            </w:pPr>
            <w:r>
              <w:tab/>
              <w:t xml:space="preserve">2. </w:t>
            </w:r>
            <w:proofErr w:type="spellStart"/>
            <w:r>
              <w:t>Actividades</w:t>
            </w:r>
            <w:proofErr w:type="spellEnd"/>
            <w:r>
              <w:t xml:space="preserve"> </w:t>
            </w:r>
            <w:r>
              <w:tab/>
            </w:r>
          </w:p>
          <w:p w:rsidR="00A91891" w:rsidRDefault="00A91891" w:rsidP="00A91891">
            <w:pPr>
              <w:spacing w:line="240" w:lineRule="auto"/>
              <w:jc w:val="both"/>
            </w:pPr>
            <w:r>
              <w:tab/>
              <w:t xml:space="preserve">3. Participação em </w:t>
            </w:r>
            <w:proofErr w:type="spellStart"/>
            <w:r>
              <w:t>actividades</w:t>
            </w:r>
            <w:proofErr w:type="spellEnd"/>
            <w:r>
              <w:t xml:space="preserve"> de </w:t>
            </w:r>
            <w:proofErr w:type="spellStart"/>
            <w:r>
              <w:t>sub-especialidades</w:t>
            </w:r>
            <w:proofErr w:type="spellEnd"/>
          </w:p>
          <w:p w:rsidR="00A91891" w:rsidRDefault="00A91891" w:rsidP="00A91891">
            <w:pPr>
              <w:spacing w:line="240" w:lineRule="auto"/>
              <w:jc w:val="both"/>
            </w:pPr>
            <w:r>
              <w:tab/>
            </w:r>
            <w:r>
              <w:tab/>
            </w:r>
            <w:r>
              <w:tab/>
              <w:t xml:space="preserve">Regular </w:t>
            </w:r>
            <w:r>
              <w:tab/>
            </w:r>
            <w:r>
              <w:tab/>
            </w:r>
            <w:r>
              <w:tab/>
            </w:r>
            <w:r>
              <w:tab/>
            </w:r>
          </w:p>
          <w:p w:rsidR="00A91891" w:rsidRDefault="00A91891" w:rsidP="00A91891">
            <w:pPr>
              <w:spacing w:line="240" w:lineRule="auto"/>
              <w:jc w:val="both"/>
            </w:pPr>
            <w:r>
              <w:tab/>
            </w:r>
            <w:r>
              <w:tab/>
            </w:r>
            <w:r>
              <w:tab/>
              <w:t xml:space="preserve">Esporádica </w:t>
            </w:r>
            <w:r>
              <w:tab/>
            </w:r>
            <w:r>
              <w:tab/>
            </w:r>
            <w:r>
              <w:tab/>
            </w:r>
            <w:r>
              <w:tab/>
            </w:r>
          </w:p>
          <w:p w:rsidR="00A91891" w:rsidRPr="00A91891" w:rsidRDefault="00A91891" w:rsidP="00A91891">
            <w:pPr>
              <w:spacing w:line="240" w:lineRule="auto"/>
              <w:jc w:val="both"/>
              <w:rPr>
                <w:rFonts w:ascii="Arial Narrow" w:hAnsi="Arial Narrow"/>
              </w:rPr>
            </w:pPr>
            <w:r>
              <w:tab/>
            </w:r>
            <w:r>
              <w:tab/>
            </w:r>
            <w:r>
              <w:tab/>
            </w:r>
            <w:proofErr w:type="gramStart"/>
            <w:r>
              <w:t>Sem  participação</w:t>
            </w:r>
            <w:proofErr w:type="gramEnd"/>
            <w:r>
              <w:t xml:space="preserve"> </w:t>
            </w:r>
            <w:r>
              <w:tab/>
            </w:r>
            <w:r>
              <w:rPr>
                <w:rFonts w:ascii="Arial Narrow" w:hAnsi="Arial Narrow"/>
              </w:rPr>
              <w:tab/>
            </w:r>
            <w:r>
              <w:rPr>
                <w:rFonts w:ascii="Arial Narrow" w:hAnsi="Arial Narrow"/>
              </w:rPr>
              <w:tab/>
            </w:r>
          </w:p>
        </w:tc>
        <w:tc>
          <w:tcPr>
            <w:tcW w:w="0" w:type="auto"/>
            <w:tcBorders>
              <w:top w:val="single" w:sz="4" w:space="0" w:color="008000"/>
              <w:bottom w:val="single" w:sz="4" w:space="0" w:color="008000"/>
            </w:tcBorders>
            <w:vAlign w:val="center"/>
          </w:tcPr>
          <w:p w:rsidR="00A91891" w:rsidRDefault="00A91891" w:rsidP="00531D0E">
            <w:pPr>
              <w:jc w:val="both"/>
            </w:pPr>
            <w:r>
              <w:t xml:space="preserve">3 </w:t>
            </w:r>
            <w:proofErr w:type="gramStart"/>
            <w:r>
              <w:t>valores</w:t>
            </w:r>
            <w:proofErr w:type="gramEnd"/>
          </w:p>
        </w:tc>
      </w:tr>
      <w:tr w:rsidR="00A91891" w:rsidTr="00531D0E">
        <w:tc>
          <w:tcPr>
            <w:tcW w:w="416" w:type="dxa"/>
            <w:tcBorders>
              <w:top w:val="single" w:sz="4" w:space="0" w:color="008000"/>
              <w:bottom w:val="single" w:sz="4" w:space="0" w:color="008000"/>
            </w:tcBorders>
          </w:tcPr>
          <w:p w:rsidR="00A91891" w:rsidRDefault="00A91891" w:rsidP="00531D0E">
            <w:pPr>
              <w:jc w:val="both"/>
            </w:pPr>
            <w:r>
              <w:t>c)</w:t>
            </w:r>
          </w:p>
        </w:tc>
        <w:tc>
          <w:tcPr>
            <w:tcW w:w="6938" w:type="dxa"/>
            <w:tcBorders>
              <w:top w:val="single" w:sz="4" w:space="0" w:color="008000"/>
              <w:bottom w:val="single" w:sz="4" w:space="0" w:color="008000"/>
            </w:tcBorders>
            <w:vAlign w:val="center"/>
          </w:tcPr>
          <w:p w:rsidR="00A91891" w:rsidRDefault="00A91891" w:rsidP="00A91891">
            <w:pPr>
              <w:jc w:val="both"/>
            </w:pPr>
            <w:r>
              <w:t xml:space="preserve">Frequência e/ou classificação de </w:t>
            </w:r>
            <w:proofErr w:type="spellStart"/>
            <w:r>
              <w:t>acções</w:t>
            </w:r>
            <w:proofErr w:type="spellEnd"/>
            <w:r>
              <w:t xml:space="preserve"> de formação (cursos, congressos, jornadas ou outros), cujo programa de formação seja de interesse para a área profissional e se enquadrem na fase de formação em que foram </w:t>
            </w:r>
            <w:proofErr w:type="spellStart"/>
            <w:r>
              <w:t>efectuados</w:t>
            </w:r>
            <w:proofErr w:type="spellEnd"/>
          </w:p>
          <w:p w:rsidR="00A91891" w:rsidRDefault="00A91891" w:rsidP="00A91891">
            <w:pPr>
              <w:spacing w:line="240" w:lineRule="auto"/>
              <w:jc w:val="both"/>
            </w:pPr>
            <w:r>
              <w:t xml:space="preserve">A valorização das </w:t>
            </w:r>
            <w:proofErr w:type="spellStart"/>
            <w:r>
              <w:t>acções</w:t>
            </w:r>
            <w:proofErr w:type="spellEnd"/>
            <w:r>
              <w:t xml:space="preserve"> de formação será feita por ordem decrescente</w:t>
            </w:r>
            <w:proofErr w:type="gramStart"/>
            <w:r>
              <w:t xml:space="preserve">:      </w:t>
            </w:r>
            <w:proofErr w:type="spellStart"/>
            <w:r>
              <w:t>Acções</w:t>
            </w:r>
            <w:proofErr w:type="spellEnd"/>
            <w:proofErr w:type="gramEnd"/>
            <w:r>
              <w:t xml:space="preserve"> de formação realizadas por organismos com reconhecida idoneidade, onde se verificou avaliação de conhecimentos.</w:t>
            </w:r>
          </w:p>
          <w:p w:rsidR="00A91891" w:rsidRDefault="00A91891" w:rsidP="00A91891">
            <w:pPr>
              <w:widowControl w:val="0"/>
              <w:numPr>
                <w:ilvl w:val="0"/>
                <w:numId w:val="6"/>
              </w:numPr>
              <w:autoSpaceDE w:val="0"/>
              <w:autoSpaceDN w:val="0"/>
              <w:spacing w:after="0" w:line="240" w:lineRule="auto"/>
              <w:jc w:val="both"/>
            </w:pPr>
            <w:proofErr w:type="spellStart"/>
            <w:r>
              <w:t>Acções</w:t>
            </w:r>
            <w:proofErr w:type="spellEnd"/>
            <w:r>
              <w:t xml:space="preserve"> de formação organizadas por organismos com reconhecida idoneidade, onde se verificou controlo de presenças.</w:t>
            </w:r>
          </w:p>
          <w:p w:rsidR="00A91891" w:rsidRDefault="00A91891" w:rsidP="00A91891">
            <w:pPr>
              <w:widowControl w:val="0"/>
              <w:numPr>
                <w:ilvl w:val="0"/>
                <w:numId w:val="6"/>
              </w:numPr>
              <w:autoSpaceDE w:val="0"/>
              <w:autoSpaceDN w:val="0"/>
              <w:spacing w:after="0" w:line="240" w:lineRule="auto"/>
              <w:jc w:val="both"/>
            </w:pPr>
            <w:r>
              <w:t>Participações em Jornadas, Congressos ou outros</w:t>
            </w:r>
          </w:p>
        </w:tc>
        <w:tc>
          <w:tcPr>
            <w:tcW w:w="0" w:type="auto"/>
            <w:tcBorders>
              <w:top w:val="single" w:sz="4" w:space="0" w:color="008000"/>
              <w:bottom w:val="single" w:sz="4" w:space="0" w:color="008000"/>
            </w:tcBorders>
            <w:vAlign w:val="center"/>
          </w:tcPr>
          <w:p w:rsidR="00A91891" w:rsidRDefault="00A91891" w:rsidP="00531D0E">
            <w:pPr>
              <w:jc w:val="both"/>
            </w:pPr>
            <w:r>
              <w:t xml:space="preserve"> 1,5 </w:t>
            </w:r>
            <w:proofErr w:type="gramStart"/>
            <w:r>
              <w:t>valores</w:t>
            </w:r>
            <w:proofErr w:type="gramEnd"/>
          </w:p>
        </w:tc>
      </w:tr>
      <w:tr w:rsidR="00A91891" w:rsidTr="00531D0E">
        <w:tc>
          <w:tcPr>
            <w:tcW w:w="416" w:type="dxa"/>
            <w:tcBorders>
              <w:top w:val="single" w:sz="4" w:space="0" w:color="008000"/>
              <w:bottom w:val="single" w:sz="4" w:space="0" w:color="008000"/>
            </w:tcBorders>
          </w:tcPr>
          <w:p w:rsidR="00A91891" w:rsidRDefault="00A91891" w:rsidP="00531D0E">
            <w:pPr>
              <w:jc w:val="both"/>
            </w:pPr>
            <w:r>
              <w:t>d)</w:t>
            </w:r>
          </w:p>
        </w:tc>
        <w:tc>
          <w:tcPr>
            <w:tcW w:w="6938" w:type="dxa"/>
            <w:tcBorders>
              <w:top w:val="single" w:sz="4" w:space="0" w:color="008000"/>
              <w:bottom w:val="single" w:sz="4" w:space="0" w:color="008000"/>
            </w:tcBorders>
            <w:vAlign w:val="center"/>
          </w:tcPr>
          <w:p w:rsidR="00A91891" w:rsidRDefault="00A91891" w:rsidP="00531D0E">
            <w:pPr>
              <w:jc w:val="both"/>
            </w:pPr>
            <w:r>
              <w:t xml:space="preserve">Publicação ou apresentação pública de trabalhos. </w:t>
            </w:r>
          </w:p>
          <w:p w:rsidR="00A91891" w:rsidRDefault="00A91891" w:rsidP="00531D0E">
            <w:pPr>
              <w:ind w:right="72"/>
              <w:jc w:val="both"/>
            </w:pPr>
            <w:r>
              <w:t xml:space="preserve">A valorização da publicação ou apresentação pública de </w:t>
            </w:r>
            <w:proofErr w:type="spellStart"/>
            <w:r>
              <w:t>trabalhos,para</w:t>
            </w:r>
            <w:proofErr w:type="spellEnd"/>
            <w:r>
              <w:t xml:space="preserve"> além de privilegiar a qualidade, deverá obedecer aos seguintes critérios. </w:t>
            </w:r>
            <w:proofErr w:type="gramStart"/>
            <w:r>
              <w:t>por</w:t>
            </w:r>
            <w:proofErr w:type="gramEnd"/>
            <w:r>
              <w:t xml:space="preserve"> ordem decrescente:</w:t>
            </w:r>
          </w:p>
          <w:p w:rsidR="00A91891" w:rsidRDefault="00A91891" w:rsidP="00A91891">
            <w:pPr>
              <w:widowControl w:val="0"/>
              <w:numPr>
                <w:ilvl w:val="0"/>
                <w:numId w:val="3"/>
              </w:numPr>
              <w:autoSpaceDE w:val="0"/>
              <w:autoSpaceDN w:val="0"/>
              <w:spacing w:after="0" w:line="240" w:lineRule="auto"/>
              <w:jc w:val="both"/>
            </w:pPr>
            <w:r>
              <w:lastRenderedPageBreak/>
              <w:t>Publicação numa revista nacional ou estrangeira com revisão por peritos, como primeiro autor.</w:t>
            </w:r>
          </w:p>
          <w:p w:rsidR="00A91891" w:rsidRDefault="00A91891" w:rsidP="00A91891">
            <w:pPr>
              <w:widowControl w:val="0"/>
              <w:numPr>
                <w:ilvl w:val="0"/>
                <w:numId w:val="3"/>
              </w:numPr>
              <w:autoSpaceDE w:val="0"/>
              <w:autoSpaceDN w:val="0"/>
              <w:spacing w:after="0" w:line="240" w:lineRule="auto"/>
              <w:jc w:val="both"/>
            </w:pPr>
            <w:r>
              <w:t xml:space="preserve">Publicação numa revista nacional ou estrangeira com revisão por peritos, como </w:t>
            </w:r>
            <w:proofErr w:type="spellStart"/>
            <w:r>
              <w:t>co-autor</w:t>
            </w:r>
            <w:proofErr w:type="spellEnd"/>
            <w:r>
              <w:t>.</w:t>
            </w:r>
          </w:p>
          <w:p w:rsidR="00A91891" w:rsidRDefault="00A91891" w:rsidP="00A91891">
            <w:pPr>
              <w:widowControl w:val="0"/>
              <w:numPr>
                <w:ilvl w:val="0"/>
                <w:numId w:val="3"/>
              </w:numPr>
              <w:autoSpaceDE w:val="0"/>
              <w:autoSpaceDN w:val="0"/>
              <w:spacing w:after="0" w:line="240" w:lineRule="auto"/>
              <w:jc w:val="both"/>
            </w:pPr>
            <w:r>
              <w:t xml:space="preserve">Participação </w:t>
            </w:r>
            <w:proofErr w:type="spellStart"/>
            <w:r>
              <w:t>activa</w:t>
            </w:r>
            <w:proofErr w:type="spellEnd"/>
            <w:r>
              <w:t xml:space="preserve"> em </w:t>
            </w:r>
            <w:proofErr w:type="spellStart"/>
            <w:r>
              <w:t>projectos</w:t>
            </w:r>
            <w:proofErr w:type="spellEnd"/>
            <w:r>
              <w:t xml:space="preserve"> de investigação de reconhecido mérito no âmbito da Reumatologia.</w:t>
            </w:r>
          </w:p>
          <w:p w:rsidR="00A91891" w:rsidRDefault="00A91891" w:rsidP="00A91891">
            <w:pPr>
              <w:widowControl w:val="0"/>
              <w:numPr>
                <w:ilvl w:val="0"/>
                <w:numId w:val="3"/>
              </w:numPr>
              <w:autoSpaceDE w:val="0"/>
              <w:autoSpaceDN w:val="0"/>
              <w:spacing w:after="0" w:line="240" w:lineRule="auto"/>
              <w:jc w:val="both"/>
            </w:pPr>
            <w:r>
              <w:t>Comunicação em reunião científica de âmbito nacional ou internacional, como primeiro autor.</w:t>
            </w:r>
          </w:p>
          <w:p w:rsidR="00A91891" w:rsidRDefault="00A91891" w:rsidP="00A91891">
            <w:pPr>
              <w:widowControl w:val="0"/>
              <w:numPr>
                <w:ilvl w:val="0"/>
                <w:numId w:val="3"/>
              </w:numPr>
              <w:autoSpaceDE w:val="0"/>
              <w:autoSpaceDN w:val="0"/>
              <w:spacing w:after="0" w:line="240" w:lineRule="auto"/>
              <w:jc w:val="both"/>
            </w:pPr>
            <w:r>
              <w:t xml:space="preserve">Comunicação em reunião científica de âmbito nacional ou internacional, como </w:t>
            </w:r>
            <w:proofErr w:type="spellStart"/>
            <w:r>
              <w:t>co-autor</w:t>
            </w:r>
            <w:proofErr w:type="spellEnd"/>
            <w:r>
              <w:t>.</w:t>
            </w:r>
          </w:p>
          <w:p w:rsidR="00A91891" w:rsidRDefault="00A91891" w:rsidP="00A91891">
            <w:pPr>
              <w:widowControl w:val="0"/>
              <w:numPr>
                <w:ilvl w:val="0"/>
                <w:numId w:val="3"/>
              </w:numPr>
              <w:autoSpaceDE w:val="0"/>
              <w:autoSpaceDN w:val="0"/>
              <w:spacing w:after="0" w:line="240" w:lineRule="auto"/>
              <w:jc w:val="both"/>
            </w:pPr>
            <w:r>
              <w:t>Outras publicações ou comunicações.</w:t>
            </w:r>
          </w:p>
          <w:p w:rsidR="00A91891" w:rsidRDefault="00A91891" w:rsidP="00531D0E">
            <w:pPr>
              <w:jc w:val="both"/>
            </w:pPr>
          </w:p>
        </w:tc>
        <w:tc>
          <w:tcPr>
            <w:tcW w:w="0" w:type="auto"/>
            <w:tcBorders>
              <w:top w:val="single" w:sz="4" w:space="0" w:color="008000"/>
              <w:bottom w:val="single" w:sz="4" w:space="0" w:color="008000"/>
            </w:tcBorders>
            <w:vAlign w:val="center"/>
          </w:tcPr>
          <w:p w:rsidR="00A91891" w:rsidRDefault="00A91891" w:rsidP="00531D0E">
            <w:pPr>
              <w:jc w:val="both"/>
            </w:pPr>
            <w:r>
              <w:lastRenderedPageBreak/>
              <w:t xml:space="preserve">3,5 </w:t>
            </w:r>
            <w:proofErr w:type="gramStart"/>
            <w:r>
              <w:t>valores</w:t>
            </w:r>
            <w:proofErr w:type="gramEnd"/>
          </w:p>
        </w:tc>
      </w:tr>
      <w:tr w:rsidR="00A91891" w:rsidTr="00531D0E">
        <w:tc>
          <w:tcPr>
            <w:tcW w:w="416" w:type="dxa"/>
            <w:tcBorders>
              <w:top w:val="single" w:sz="4" w:space="0" w:color="008000"/>
              <w:bottom w:val="single" w:sz="4" w:space="0" w:color="008000"/>
            </w:tcBorders>
          </w:tcPr>
          <w:p w:rsidR="00A91891" w:rsidRDefault="00A91891" w:rsidP="00531D0E">
            <w:pPr>
              <w:jc w:val="both"/>
            </w:pPr>
            <w:r>
              <w:lastRenderedPageBreak/>
              <w:t>e)</w:t>
            </w:r>
          </w:p>
        </w:tc>
        <w:tc>
          <w:tcPr>
            <w:tcW w:w="6938" w:type="dxa"/>
            <w:tcBorders>
              <w:top w:val="single" w:sz="4" w:space="0" w:color="008000"/>
              <w:bottom w:val="single" w:sz="4" w:space="0" w:color="008000"/>
            </w:tcBorders>
            <w:vAlign w:val="center"/>
          </w:tcPr>
          <w:p w:rsidR="00A91891" w:rsidRDefault="00A91891" w:rsidP="00531D0E">
            <w:pPr>
              <w:jc w:val="both"/>
            </w:pPr>
            <w:r>
              <w:t>Trabalhos escritos ou comunicados no âmbito dos serviços e da área profissional.</w:t>
            </w:r>
          </w:p>
          <w:p w:rsidR="00A91891" w:rsidRDefault="00A91891" w:rsidP="00531D0E">
            <w:pPr>
              <w:pStyle w:val="Avanodecorpodetexto2"/>
              <w:ind w:left="0" w:firstLine="10"/>
            </w:pPr>
            <w:r>
              <w:t xml:space="preserve">A valorização dos trabalhos </w:t>
            </w:r>
            <w:proofErr w:type="spellStart"/>
            <w:r>
              <w:t>efectuados</w:t>
            </w:r>
            <w:proofErr w:type="spellEnd"/>
            <w:r>
              <w:t xml:space="preserve"> no âmbito dos Serviços, para além de privilegiar a qualidade e o seu interesse para a melhoria da qualidade assistencial do Serviço, deverá obedecer aos seguintes critérios, por ordem decrescente:</w:t>
            </w:r>
          </w:p>
          <w:p w:rsidR="00A91891" w:rsidRDefault="00A91891" w:rsidP="00531D0E">
            <w:pPr>
              <w:jc w:val="both"/>
            </w:pPr>
          </w:p>
          <w:p w:rsidR="00A91891" w:rsidRDefault="00A91891" w:rsidP="00A91891">
            <w:pPr>
              <w:widowControl w:val="0"/>
              <w:numPr>
                <w:ilvl w:val="0"/>
                <w:numId w:val="4"/>
              </w:numPr>
              <w:autoSpaceDE w:val="0"/>
              <w:autoSpaceDN w:val="0"/>
              <w:spacing w:after="0" w:line="240" w:lineRule="auto"/>
              <w:jc w:val="both"/>
            </w:pPr>
            <w:r>
              <w:t>Apresentação de trabalhos de casuística.</w:t>
            </w:r>
          </w:p>
          <w:p w:rsidR="00A91891" w:rsidRDefault="00A91891" w:rsidP="00A91891">
            <w:pPr>
              <w:widowControl w:val="0"/>
              <w:numPr>
                <w:ilvl w:val="0"/>
                <w:numId w:val="4"/>
              </w:numPr>
              <w:autoSpaceDE w:val="0"/>
              <w:autoSpaceDN w:val="0"/>
              <w:spacing w:after="0" w:line="240" w:lineRule="auto"/>
              <w:ind w:right="1152"/>
              <w:jc w:val="both"/>
            </w:pPr>
            <w:r>
              <w:t xml:space="preserve">Colaboração na elaboração de protocolos de </w:t>
            </w:r>
            <w:proofErr w:type="spellStart"/>
            <w:r>
              <w:t>actuação</w:t>
            </w:r>
            <w:proofErr w:type="spellEnd"/>
            <w:r>
              <w:t xml:space="preserve"> clínica.</w:t>
            </w:r>
          </w:p>
          <w:p w:rsidR="00A91891" w:rsidRDefault="00A91891" w:rsidP="00A91891">
            <w:pPr>
              <w:widowControl w:val="0"/>
              <w:numPr>
                <w:ilvl w:val="0"/>
                <w:numId w:val="4"/>
              </w:numPr>
              <w:autoSpaceDE w:val="0"/>
              <w:autoSpaceDN w:val="0"/>
              <w:spacing w:after="0" w:line="240" w:lineRule="auto"/>
              <w:ind w:right="1152"/>
              <w:jc w:val="both"/>
            </w:pPr>
            <w:r>
              <w:t>Apresentação de casos clínicos.</w:t>
            </w:r>
          </w:p>
          <w:p w:rsidR="00A91891" w:rsidRDefault="00A91891" w:rsidP="00A91891">
            <w:pPr>
              <w:widowControl w:val="0"/>
              <w:numPr>
                <w:ilvl w:val="0"/>
                <w:numId w:val="4"/>
              </w:numPr>
              <w:autoSpaceDE w:val="0"/>
              <w:autoSpaceDN w:val="0"/>
              <w:spacing w:after="0" w:line="240" w:lineRule="auto"/>
              <w:jc w:val="both"/>
            </w:pPr>
            <w:r>
              <w:t>Trabalhos de revisão teórica.</w:t>
            </w:r>
          </w:p>
          <w:p w:rsidR="00A91891" w:rsidRDefault="00A91891" w:rsidP="00A91891">
            <w:pPr>
              <w:widowControl w:val="0"/>
              <w:numPr>
                <w:ilvl w:val="0"/>
                <w:numId w:val="4"/>
              </w:numPr>
              <w:autoSpaceDE w:val="0"/>
              <w:autoSpaceDN w:val="0"/>
              <w:spacing w:after="0" w:line="240" w:lineRule="auto"/>
              <w:jc w:val="both"/>
            </w:pPr>
            <w:r>
              <w:t>Participação em clubes de leitura.</w:t>
            </w:r>
          </w:p>
        </w:tc>
        <w:tc>
          <w:tcPr>
            <w:tcW w:w="0" w:type="auto"/>
            <w:tcBorders>
              <w:top w:val="single" w:sz="4" w:space="0" w:color="008000"/>
              <w:bottom w:val="single" w:sz="4" w:space="0" w:color="008000"/>
            </w:tcBorders>
            <w:vAlign w:val="center"/>
          </w:tcPr>
          <w:p w:rsidR="00A91891" w:rsidRPr="00AA6212" w:rsidRDefault="00A91891" w:rsidP="00531D0E">
            <w:pPr>
              <w:jc w:val="both"/>
              <w:rPr>
                <w:b/>
                <w:i/>
              </w:rPr>
            </w:pPr>
            <w:r w:rsidRPr="00AA6212">
              <w:rPr>
                <w:b/>
                <w:i/>
              </w:rPr>
              <w:t xml:space="preserve">2 </w:t>
            </w:r>
            <w:proofErr w:type="gramStart"/>
            <w:r w:rsidRPr="00AA6212">
              <w:rPr>
                <w:b/>
                <w:i/>
              </w:rPr>
              <w:t>valores</w:t>
            </w:r>
            <w:proofErr w:type="gramEnd"/>
          </w:p>
        </w:tc>
      </w:tr>
      <w:tr w:rsidR="00A91891" w:rsidTr="00531D0E">
        <w:tc>
          <w:tcPr>
            <w:tcW w:w="416" w:type="dxa"/>
            <w:tcBorders>
              <w:top w:val="single" w:sz="4" w:space="0" w:color="008000"/>
              <w:bottom w:val="single" w:sz="4" w:space="0" w:color="008000"/>
            </w:tcBorders>
          </w:tcPr>
          <w:p w:rsidR="00A91891" w:rsidRDefault="00A91891" w:rsidP="00531D0E">
            <w:pPr>
              <w:jc w:val="both"/>
            </w:pPr>
            <w:r>
              <w:t>f)</w:t>
            </w:r>
          </w:p>
        </w:tc>
        <w:tc>
          <w:tcPr>
            <w:tcW w:w="6938" w:type="dxa"/>
            <w:tcBorders>
              <w:top w:val="single" w:sz="4" w:space="0" w:color="008000"/>
              <w:bottom w:val="single" w:sz="4" w:space="0" w:color="008000"/>
            </w:tcBorders>
            <w:vAlign w:val="center"/>
          </w:tcPr>
          <w:p w:rsidR="00A91891" w:rsidRDefault="00A91891" w:rsidP="00531D0E">
            <w:pPr>
              <w:jc w:val="both"/>
            </w:pPr>
            <w:r>
              <w:t>Participação dentro da área de especialização na formação de outros profissionais.</w:t>
            </w:r>
          </w:p>
          <w:p w:rsidR="00A91891" w:rsidRDefault="00A91891" w:rsidP="00531D0E">
            <w:pPr>
              <w:pStyle w:val="Corpodetexto3"/>
              <w:spacing w:before="0"/>
            </w:pPr>
            <w:r>
              <w:t xml:space="preserve">A valorização da participação na formação </w:t>
            </w:r>
            <w:proofErr w:type="gramStart"/>
            <w:r>
              <w:t>cientifica</w:t>
            </w:r>
            <w:proofErr w:type="gramEnd"/>
            <w:r>
              <w:t xml:space="preserve"> de outros profissionais, deverá obedecer aos seguintes critérios, por ordem decrescente:</w:t>
            </w:r>
          </w:p>
          <w:p w:rsidR="00A91891" w:rsidRDefault="00A91891" w:rsidP="00531D0E">
            <w:pPr>
              <w:ind w:right="49"/>
              <w:jc w:val="both"/>
            </w:pPr>
          </w:p>
          <w:p w:rsidR="00A91891" w:rsidRDefault="00A91891" w:rsidP="00A91891">
            <w:pPr>
              <w:widowControl w:val="0"/>
              <w:numPr>
                <w:ilvl w:val="0"/>
                <w:numId w:val="9"/>
              </w:numPr>
              <w:autoSpaceDE w:val="0"/>
              <w:autoSpaceDN w:val="0"/>
              <w:spacing w:after="0" w:line="240" w:lineRule="auto"/>
              <w:ind w:right="49"/>
              <w:jc w:val="both"/>
            </w:pPr>
            <w:r>
              <w:t xml:space="preserve">Participação estruturada no ensino pré e/ou pós-graduado na área da Reumatologia, para além da </w:t>
            </w:r>
            <w:proofErr w:type="spellStart"/>
            <w:r>
              <w:t>actividade</w:t>
            </w:r>
            <w:proofErr w:type="spellEnd"/>
            <w:r>
              <w:t xml:space="preserve"> clinica diária.</w:t>
            </w:r>
          </w:p>
          <w:p w:rsidR="00A91891" w:rsidRDefault="00A91891" w:rsidP="00A91891">
            <w:pPr>
              <w:widowControl w:val="0"/>
              <w:numPr>
                <w:ilvl w:val="0"/>
                <w:numId w:val="9"/>
              </w:numPr>
              <w:autoSpaceDE w:val="0"/>
              <w:autoSpaceDN w:val="0"/>
              <w:spacing w:after="0" w:line="240" w:lineRule="auto"/>
              <w:ind w:right="49"/>
              <w:jc w:val="both"/>
            </w:pPr>
            <w:r>
              <w:t>Participação no ensino da enfermagem, na área da reumatologia.</w:t>
            </w:r>
          </w:p>
          <w:p w:rsidR="00A91891" w:rsidRDefault="00A91891" w:rsidP="00A91891">
            <w:pPr>
              <w:widowControl w:val="0"/>
              <w:numPr>
                <w:ilvl w:val="0"/>
                <w:numId w:val="9"/>
              </w:numPr>
              <w:autoSpaceDE w:val="0"/>
              <w:autoSpaceDN w:val="0"/>
              <w:spacing w:after="0" w:line="240" w:lineRule="auto"/>
              <w:ind w:right="49"/>
              <w:jc w:val="both"/>
            </w:pPr>
            <w:r>
              <w:t xml:space="preserve">Outras </w:t>
            </w:r>
            <w:proofErr w:type="spellStart"/>
            <w:r>
              <w:t>actividades</w:t>
            </w:r>
            <w:proofErr w:type="spellEnd"/>
            <w:r>
              <w:t>.</w:t>
            </w:r>
          </w:p>
          <w:p w:rsidR="00A91891" w:rsidRDefault="00A91891" w:rsidP="00531D0E">
            <w:pPr>
              <w:jc w:val="both"/>
            </w:pPr>
          </w:p>
        </w:tc>
        <w:tc>
          <w:tcPr>
            <w:tcW w:w="0" w:type="auto"/>
            <w:tcBorders>
              <w:top w:val="single" w:sz="4" w:space="0" w:color="008000"/>
              <w:bottom w:val="single" w:sz="4" w:space="0" w:color="008000"/>
            </w:tcBorders>
            <w:vAlign w:val="center"/>
          </w:tcPr>
          <w:p w:rsidR="00A91891" w:rsidRDefault="00A91891" w:rsidP="00531D0E">
            <w:pPr>
              <w:jc w:val="both"/>
            </w:pPr>
            <w:r>
              <w:t xml:space="preserve">1 </w:t>
            </w:r>
            <w:proofErr w:type="gramStart"/>
            <w:r>
              <w:t>valor</w:t>
            </w:r>
            <w:proofErr w:type="gramEnd"/>
          </w:p>
          <w:p w:rsidR="00A91891" w:rsidRDefault="00A91891" w:rsidP="00531D0E">
            <w:pPr>
              <w:jc w:val="both"/>
            </w:pPr>
          </w:p>
        </w:tc>
      </w:tr>
    </w:tbl>
    <w:p w:rsidR="00A91891" w:rsidRDefault="00A91891" w:rsidP="00A91891">
      <w:pPr>
        <w:jc w:val="both"/>
      </w:pPr>
    </w:p>
    <w:p w:rsidR="00A91891" w:rsidRDefault="00A91891" w:rsidP="00A91891">
      <w:pPr>
        <w:ind w:right="49"/>
        <w:jc w:val="both"/>
      </w:pPr>
      <w:r>
        <w:t xml:space="preserve">Sugere-se que em cada um dos parâmetros enunciados, se inclua a apreciação da discussão </w:t>
      </w:r>
      <w:proofErr w:type="spellStart"/>
      <w:r>
        <w:t>respectiva</w:t>
      </w:r>
      <w:proofErr w:type="spellEnd"/>
      <w:r>
        <w:t>, nomeadamente:</w:t>
      </w:r>
    </w:p>
    <w:p w:rsidR="00A91891" w:rsidRDefault="00A91891" w:rsidP="00A91891">
      <w:pPr>
        <w:widowControl w:val="0"/>
        <w:numPr>
          <w:ilvl w:val="0"/>
          <w:numId w:val="5"/>
        </w:numPr>
        <w:autoSpaceDE w:val="0"/>
        <w:autoSpaceDN w:val="0"/>
        <w:spacing w:after="0" w:line="240" w:lineRule="auto"/>
        <w:ind w:right="49"/>
        <w:jc w:val="both"/>
      </w:pPr>
      <w:r>
        <w:t>Qualidade da argumentação do candidato</w:t>
      </w:r>
      <w:proofErr w:type="gramStart"/>
      <w:r>
        <w:t>,</w:t>
      </w:r>
      <w:proofErr w:type="gramEnd"/>
      <w:r>
        <w:t xml:space="preserve"> tendo em conta a sua capacidade de síntese e de comunicação.</w:t>
      </w:r>
    </w:p>
    <w:p w:rsidR="00A91891" w:rsidRPr="001506D5" w:rsidRDefault="00A91891" w:rsidP="00A91891">
      <w:pPr>
        <w:widowControl w:val="0"/>
        <w:numPr>
          <w:ilvl w:val="0"/>
          <w:numId w:val="5"/>
        </w:numPr>
        <w:autoSpaceDE w:val="0"/>
        <w:autoSpaceDN w:val="0"/>
        <w:spacing w:after="0" w:line="240" w:lineRule="auto"/>
        <w:ind w:right="49"/>
        <w:jc w:val="both"/>
      </w:pPr>
      <w:r>
        <w:t>Organização e capacidade de estruturação do currículo.</w:t>
      </w:r>
    </w:p>
    <w:p w:rsidR="00A91891" w:rsidRDefault="00A91891" w:rsidP="00A91891">
      <w:pPr>
        <w:ind w:right="49" w:firstLine="720"/>
        <w:jc w:val="both"/>
        <w:rPr>
          <w:b/>
          <w:bCs/>
        </w:rPr>
      </w:pPr>
    </w:p>
    <w:p w:rsidR="00A91891" w:rsidRDefault="00A91891" w:rsidP="00A91891">
      <w:pPr>
        <w:ind w:right="49" w:firstLine="720"/>
        <w:jc w:val="both"/>
        <w:rPr>
          <w:b/>
          <w:bCs/>
        </w:rPr>
      </w:pPr>
    </w:p>
    <w:p w:rsidR="00A91891" w:rsidRDefault="00A91891" w:rsidP="00A91891">
      <w:pPr>
        <w:ind w:right="49" w:firstLine="720"/>
        <w:jc w:val="both"/>
        <w:rPr>
          <w:b/>
          <w:bCs/>
        </w:rPr>
      </w:pPr>
      <w:r>
        <w:rPr>
          <w:b/>
          <w:bCs/>
        </w:rPr>
        <w:t>II. Prova Prática</w:t>
      </w:r>
    </w:p>
    <w:p w:rsidR="00A91891" w:rsidRDefault="00A91891" w:rsidP="00A91891">
      <w:pPr>
        <w:ind w:right="49" w:firstLine="720"/>
        <w:jc w:val="both"/>
        <w:rPr>
          <w:b/>
          <w:bCs/>
        </w:rPr>
      </w:pPr>
    </w:p>
    <w:p w:rsidR="00A91891" w:rsidRDefault="00A91891" w:rsidP="00A91891">
      <w:pPr>
        <w:ind w:right="49"/>
        <w:jc w:val="both"/>
      </w:pPr>
      <w:r>
        <w:t xml:space="preserve">Os elementos a valorizar e a cotação a atribuir deverão ser os seguinte, tendo em conta que, de acordo com a lei, deverá estar </w:t>
      </w:r>
      <w:proofErr w:type="gramStart"/>
      <w:r>
        <w:t>presente</w:t>
      </w:r>
      <w:proofErr w:type="gramEnd"/>
      <w:r>
        <w:t xml:space="preserve"> pelo menos </w:t>
      </w:r>
      <w:proofErr w:type="gramStart"/>
      <w:r>
        <w:t>um</w:t>
      </w:r>
      <w:proofErr w:type="gramEnd"/>
      <w:r>
        <w:t xml:space="preserve"> dos elementos do júri no decorrer desta prova:</w:t>
      </w:r>
    </w:p>
    <w:p w:rsidR="00A91891" w:rsidRDefault="00A91891" w:rsidP="00A91891">
      <w:pPr>
        <w:ind w:right="49"/>
        <w:jc w:val="both"/>
      </w:pPr>
    </w:p>
    <w:p w:rsidR="00A91891" w:rsidRDefault="00A91891" w:rsidP="00A91891">
      <w:pPr>
        <w:ind w:right="49"/>
        <w:jc w:val="both"/>
      </w:pPr>
    </w:p>
    <w:tbl>
      <w:tblPr>
        <w:tblW w:w="8942" w:type="dxa"/>
        <w:tblBorders>
          <w:top w:val="single" w:sz="12" w:space="0" w:color="008000"/>
          <w:bottom w:val="single" w:sz="12" w:space="0" w:color="008000"/>
        </w:tblBorders>
        <w:tblLook w:val="01E0"/>
      </w:tblPr>
      <w:tblGrid>
        <w:gridCol w:w="549"/>
        <w:gridCol w:w="6789"/>
        <w:gridCol w:w="1604"/>
      </w:tblGrid>
      <w:tr w:rsidR="00A91891" w:rsidTr="00531D0E">
        <w:trPr>
          <w:cantSplit/>
        </w:trPr>
        <w:tc>
          <w:tcPr>
            <w:tcW w:w="549" w:type="dxa"/>
            <w:tcBorders>
              <w:top w:val="single" w:sz="12" w:space="0" w:color="008000"/>
              <w:bottom w:val="single" w:sz="4" w:space="0" w:color="008000"/>
            </w:tcBorders>
          </w:tcPr>
          <w:p w:rsidR="00A91891" w:rsidRDefault="00A91891" w:rsidP="00531D0E">
            <w:pPr>
              <w:ind w:right="49"/>
              <w:jc w:val="center"/>
              <w:rPr>
                <w:b/>
                <w:bCs/>
              </w:rPr>
            </w:pPr>
          </w:p>
        </w:tc>
        <w:tc>
          <w:tcPr>
            <w:tcW w:w="6789" w:type="dxa"/>
            <w:tcBorders>
              <w:top w:val="single" w:sz="12" w:space="0" w:color="008000"/>
              <w:bottom w:val="single" w:sz="4" w:space="0" w:color="008000"/>
            </w:tcBorders>
            <w:vAlign w:val="center"/>
          </w:tcPr>
          <w:p w:rsidR="00A91891" w:rsidRDefault="00A91891" w:rsidP="00531D0E">
            <w:pPr>
              <w:ind w:right="49"/>
              <w:jc w:val="center"/>
              <w:rPr>
                <w:b/>
                <w:bCs/>
              </w:rPr>
            </w:pPr>
            <w:r>
              <w:rPr>
                <w:b/>
                <w:bCs/>
              </w:rPr>
              <w:t>Parâmetro</w:t>
            </w:r>
          </w:p>
        </w:tc>
        <w:tc>
          <w:tcPr>
            <w:tcW w:w="1604" w:type="dxa"/>
            <w:tcBorders>
              <w:top w:val="single" w:sz="12" w:space="0" w:color="008000"/>
              <w:bottom w:val="single" w:sz="4" w:space="0" w:color="008000"/>
            </w:tcBorders>
            <w:vAlign w:val="center"/>
          </w:tcPr>
          <w:p w:rsidR="00A91891" w:rsidRDefault="00A91891" w:rsidP="00531D0E">
            <w:pPr>
              <w:ind w:right="49"/>
              <w:jc w:val="center"/>
              <w:rPr>
                <w:b/>
                <w:bCs/>
              </w:rPr>
            </w:pPr>
            <w:r>
              <w:rPr>
                <w:b/>
                <w:bCs/>
              </w:rPr>
              <w:t>Classificação máxima</w:t>
            </w:r>
          </w:p>
        </w:tc>
      </w:tr>
      <w:tr w:rsidR="00A91891" w:rsidTr="00531D0E">
        <w:trPr>
          <w:cantSplit/>
        </w:trPr>
        <w:tc>
          <w:tcPr>
            <w:tcW w:w="549" w:type="dxa"/>
            <w:tcBorders>
              <w:top w:val="single" w:sz="4" w:space="0" w:color="008000"/>
              <w:left w:val="nil"/>
              <w:bottom w:val="single" w:sz="4" w:space="0" w:color="008000"/>
              <w:right w:val="nil"/>
            </w:tcBorders>
          </w:tcPr>
          <w:p w:rsidR="00A91891" w:rsidRDefault="00A91891" w:rsidP="00531D0E">
            <w:pPr>
              <w:ind w:right="49"/>
            </w:pPr>
            <w:r>
              <w:t>a)</w:t>
            </w: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p w:rsidR="00A91891" w:rsidRDefault="00A91891" w:rsidP="00531D0E">
            <w:pPr>
              <w:ind w:left="284" w:right="49"/>
            </w:pPr>
          </w:p>
        </w:tc>
        <w:tc>
          <w:tcPr>
            <w:tcW w:w="6789" w:type="dxa"/>
            <w:tcBorders>
              <w:top w:val="single" w:sz="4" w:space="0" w:color="008000"/>
              <w:left w:val="nil"/>
              <w:bottom w:val="single" w:sz="4" w:space="0" w:color="008000"/>
              <w:right w:val="nil"/>
            </w:tcBorders>
            <w:vAlign w:val="center"/>
          </w:tcPr>
          <w:p w:rsidR="00A91891" w:rsidRDefault="00A91891" w:rsidP="00531D0E">
            <w:pPr>
              <w:ind w:right="49"/>
            </w:pPr>
            <w:r>
              <w:t xml:space="preserve">Qualidade da relação estabelecida com o doente: empatia, comunicação, obtenção da confiança e linguagem utilizada. </w:t>
            </w:r>
          </w:p>
          <w:p w:rsidR="00A91891" w:rsidRDefault="00A91891" w:rsidP="00531D0E">
            <w:pPr>
              <w:ind w:right="49"/>
            </w:pPr>
            <w:r>
              <w:t>Qualidade da anamnese e observação.</w:t>
            </w:r>
          </w:p>
          <w:p w:rsidR="00A91891" w:rsidRDefault="00A91891" w:rsidP="00531D0E">
            <w:pPr>
              <w:pStyle w:val="Corpodetexto"/>
              <w:rPr>
                <w:rFonts w:ascii="Times New Roman" w:hAnsi="Times New Roman"/>
                <w:sz w:val="24"/>
              </w:rPr>
            </w:pPr>
            <w:r>
              <w:rPr>
                <w:rFonts w:ascii="Times New Roman" w:hAnsi="Times New Roman"/>
                <w:sz w:val="24"/>
              </w:rPr>
              <w:t xml:space="preserve">História: capacidade de colher e interpretar </w:t>
            </w:r>
            <w:proofErr w:type="spellStart"/>
            <w:r>
              <w:rPr>
                <w:rFonts w:ascii="Times New Roman" w:hAnsi="Times New Roman"/>
                <w:sz w:val="24"/>
              </w:rPr>
              <w:t>correctamente</w:t>
            </w:r>
            <w:proofErr w:type="spellEnd"/>
            <w:r>
              <w:rPr>
                <w:rFonts w:ascii="Times New Roman" w:hAnsi="Times New Roman"/>
                <w:sz w:val="24"/>
              </w:rPr>
              <w:t xml:space="preserve"> uma história profícua </w:t>
            </w:r>
            <w:proofErr w:type="gramStart"/>
            <w:r>
              <w:rPr>
                <w:rFonts w:ascii="Times New Roman" w:hAnsi="Times New Roman"/>
                <w:sz w:val="24"/>
              </w:rPr>
              <w:t>em</w:t>
            </w:r>
            <w:proofErr w:type="gramEnd"/>
            <w:r>
              <w:rPr>
                <w:rFonts w:ascii="Times New Roman" w:hAnsi="Times New Roman"/>
                <w:sz w:val="24"/>
              </w:rPr>
              <w:t>:</w:t>
            </w:r>
          </w:p>
          <w:p w:rsidR="00A91891" w:rsidRDefault="00A91891" w:rsidP="00A91891">
            <w:pPr>
              <w:pStyle w:val="Corpodetexto"/>
              <w:numPr>
                <w:ilvl w:val="0"/>
                <w:numId w:val="10"/>
              </w:numPr>
              <w:rPr>
                <w:rFonts w:ascii="Times New Roman" w:hAnsi="Times New Roman"/>
                <w:sz w:val="24"/>
              </w:rPr>
            </w:pPr>
            <w:r>
              <w:rPr>
                <w:rFonts w:ascii="Times New Roman" w:hAnsi="Times New Roman"/>
                <w:sz w:val="24"/>
              </w:rPr>
              <w:t>Apresentar os sintomas iniciais de uma doença reumática e a sua evolução no que refere a envolvimento articular, dor, rigidez, fraqueza muscular, perda de função e manifestações fora do aparelho locomotor, tanto sistémicas como de órgão.</w:t>
            </w:r>
          </w:p>
          <w:p w:rsidR="00A91891" w:rsidRDefault="00A91891" w:rsidP="00A91891">
            <w:pPr>
              <w:pStyle w:val="Corpodetexto"/>
              <w:numPr>
                <w:ilvl w:val="0"/>
                <w:numId w:val="10"/>
              </w:numPr>
              <w:rPr>
                <w:rFonts w:ascii="Times New Roman" w:hAnsi="Times New Roman"/>
                <w:sz w:val="24"/>
              </w:rPr>
            </w:pPr>
            <w:proofErr w:type="gramStart"/>
            <w:r>
              <w:rPr>
                <w:rFonts w:ascii="Times New Roman" w:hAnsi="Times New Roman"/>
                <w:sz w:val="24"/>
              </w:rPr>
              <w:t>Descrever  a</w:t>
            </w:r>
            <w:proofErr w:type="gramEnd"/>
            <w:r>
              <w:rPr>
                <w:rFonts w:ascii="Times New Roman" w:hAnsi="Times New Roman"/>
                <w:sz w:val="24"/>
              </w:rPr>
              <w:t xml:space="preserve"> disfuncionalidade causada pela doença reumática.</w:t>
            </w:r>
          </w:p>
          <w:p w:rsidR="00A91891" w:rsidRDefault="00A91891" w:rsidP="00A91891">
            <w:pPr>
              <w:pStyle w:val="Corpodetexto"/>
              <w:numPr>
                <w:ilvl w:val="0"/>
                <w:numId w:val="10"/>
              </w:numPr>
              <w:rPr>
                <w:rFonts w:ascii="Times New Roman" w:hAnsi="Times New Roman"/>
                <w:sz w:val="24"/>
              </w:rPr>
            </w:pPr>
            <w:proofErr w:type="spellStart"/>
            <w:r>
              <w:rPr>
                <w:rFonts w:ascii="Times New Roman" w:hAnsi="Times New Roman"/>
                <w:sz w:val="24"/>
              </w:rPr>
              <w:t>Detectar</w:t>
            </w:r>
            <w:proofErr w:type="spellEnd"/>
            <w:r>
              <w:rPr>
                <w:rFonts w:ascii="Times New Roman" w:hAnsi="Times New Roman"/>
                <w:sz w:val="24"/>
              </w:rPr>
              <w:t xml:space="preserve"> os problemas psicossociais associados.</w:t>
            </w:r>
          </w:p>
          <w:p w:rsidR="00A91891" w:rsidRDefault="00A91891" w:rsidP="00A91891">
            <w:pPr>
              <w:widowControl w:val="0"/>
              <w:numPr>
                <w:ilvl w:val="0"/>
                <w:numId w:val="10"/>
              </w:numPr>
              <w:autoSpaceDE w:val="0"/>
              <w:autoSpaceDN w:val="0"/>
              <w:spacing w:after="0" w:line="240" w:lineRule="auto"/>
              <w:ind w:right="49"/>
            </w:pPr>
            <w:r>
              <w:rPr>
                <w:rFonts w:cs="Arial"/>
              </w:rPr>
              <w:t>Pesquisar outros problemas médicos.</w:t>
            </w:r>
          </w:p>
          <w:p w:rsidR="00A91891" w:rsidRDefault="00A91891" w:rsidP="00531D0E">
            <w:pPr>
              <w:pStyle w:val="Corpodetexto"/>
              <w:rPr>
                <w:rFonts w:ascii="Times New Roman" w:hAnsi="Times New Roman"/>
                <w:sz w:val="24"/>
              </w:rPr>
            </w:pPr>
          </w:p>
          <w:p w:rsidR="00A91891" w:rsidRDefault="00A91891" w:rsidP="00531D0E">
            <w:pPr>
              <w:pStyle w:val="Corpodetexto"/>
              <w:rPr>
                <w:rFonts w:ascii="Times New Roman" w:hAnsi="Times New Roman"/>
                <w:sz w:val="24"/>
              </w:rPr>
            </w:pPr>
            <w:r>
              <w:rPr>
                <w:rFonts w:ascii="Times New Roman" w:hAnsi="Times New Roman"/>
                <w:sz w:val="24"/>
              </w:rPr>
              <w:t xml:space="preserve">Exame </w:t>
            </w:r>
            <w:proofErr w:type="spellStart"/>
            <w:proofErr w:type="gramStart"/>
            <w:r>
              <w:rPr>
                <w:rFonts w:ascii="Times New Roman" w:hAnsi="Times New Roman"/>
                <w:sz w:val="24"/>
              </w:rPr>
              <w:t>objectivo</w:t>
            </w:r>
            <w:proofErr w:type="spellEnd"/>
            <w:proofErr w:type="gramEnd"/>
            <w:r>
              <w:rPr>
                <w:rFonts w:ascii="Times New Roman" w:hAnsi="Times New Roman"/>
                <w:sz w:val="24"/>
              </w:rPr>
              <w:t xml:space="preserve">: Capacidade de executar um exame </w:t>
            </w:r>
            <w:proofErr w:type="spellStart"/>
            <w:proofErr w:type="gramStart"/>
            <w:r>
              <w:rPr>
                <w:rFonts w:ascii="Times New Roman" w:hAnsi="Times New Roman"/>
                <w:sz w:val="24"/>
              </w:rPr>
              <w:t>objectivo</w:t>
            </w:r>
            <w:proofErr w:type="spellEnd"/>
            <w:proofErr w:type="gramEnd"/>
            <w:r>
              <w:rPr>
                <w:rFonts w:ascii="Times New Roman" w:hAnsi="Times New Roman"/>
                <w:sz w:val="24"/>
              </w:rPr>
              <w:t xml:space="preserve"> detalhado e identificar:</w:t>
            </w:r>
          </w:p>
          <w:p w:rsidR="00A91891" w:rsidRDefault="00A91891" w:rsidP="00A91891">
            <w:pPr>
              <w:pStyle w:val="Corpodetexto"/>
              <w:numPr>
                <w:ilvl w:val="0"/>
                <w:numId w:val="8"/>
              </w:numPr>
              <w:rPr>
                <w:rFonts w:ascii="Times New Roman" w:hAnsi="Times New Roman"/>
                <w:sz w:val="24"/>
              </w:rPr>
            </w:pPr>
            <w:r>
              <w:rPr>
                <w:rFonts w:ascii="Times New Roman" w:hAnsi="Times New Roman"/>
                <w:sz w:val="24"/>
              </w:rPr>
              <w:t xml:space="preserve">O sistema </w:t>
            </w:r>
            <w:proofErr w:type="spellStart"/>
            <w:r>
              <w:rPr>
                <w:rFonts w:ascii="Times New Roman" w:hAnsi="Times New Roman"/>
                <w:sz w:val="24"/>
              </w:rPr>
              <w:t>musculoesquelético</w:t>
            </w:r>
            <w:proofErr w:type="spellEnd"/>
            <w:r>
              <w:rPr>
                <w:rFonts w:ascii="Times New Roman" w:hAnsi="Times New Roman"/>
                <w:sz w:val="24"/>
              </w:rPr>
              <w:t xml:space="preserve"> normal e suas variantes (por exemplo o dos idosos).</w:t>
            </w:r>
          </w:p>
          <w:p w:rsidR="00A91891" w:rsidRDefault="00A91891" w:rsidP="00A91891">
            <w:pPr>
              <w:pStyle w:val="Corpodetexto"/>
              <w:numPr>
                <w:ilvl w:val="0"/>
                <w:numId w:val="8"/>
              </w:numPr>
              <w:rPr>
                <w:rFonts w:ascii="Times New Roman" w:hAnsi="Times New Roman"/>
                <w:sz w:val="24"/>
              </w:rPr>
            </w:pPr>
            <w:r>
              <w:rPr>
                <w:rFonts w:ascii="Times New Roman" w:hAnsi="Times New Roman"/>
                <w:sz w:val="24"/>
              </w:rPr>
              <w:t xml:space="preserve">Os sinais clínicos associados à inflamação, às lesões estruturais das articulações e estruturas </w:t>
            </w:r>
            <w:proofErr w:type="spellStart"/>
            <w:r>
              <w:rPr>
                <w:rFonts w:ascii="Times New Roman" w:hAnsi="Times New Roman"/>
                <w:sz w:val="24"/>
              </w:rPr>
              <w:t>periarticulares</w:t>
            </w:r>
            <w:proofErr w:type="spellEnd"/>
            <w:r>
              <w:rPr>
                <w:rFonts w:ascii="Times New Roman" w:hAnsi="Times New Roman"/>
                <w:sz w:val="24"/>
              </w:rPr>
              <w:t xml:space="preserve"> (músculos, tendões, ligamentos, bolsas serosas e osso).</w:t>
            </w:r>
          </w:p>
          <w:p w:rsidR="00A91891" w:rsidRDefault="00A91891" w:rsidP="00A91891">
            <w:pPr>
              <w:pStyle w:val="Corpodetexto"/>
              <w:numPr>
                <w:ilvl w:val="0"/>
                <w:numId w:val="8"/>
              </w:numPr>
              <w:rPr>
                <w:rFonts w:ascii="Times New Roman" w:hAnsi="Times New Roman"/>
                <w:sz w:val="24"/>
              </w:rPr>
            </w:pPr>
            <w:r>
              <w:rPr>
                <w:rFonts w:ascii="Times New Roman" w:hAnsi="Times New Roman"/>
                <w:sz w:val="24"/>
              </w:rPr>
              <w:t xml:space="preserve">As situações dolorosas difusas </w:t>
            </w:r>
          </w:p>
          <w:p w:rsidR="00A91891" w:rsidRPr="00AA6212" w:rsidRDefault="00A91891" w:rsidP="00A91891">
            <w:pPr>
              <w:pStyle w:val="Corpodetexto"/>
              <w:numPr>
                <w:ilvl w:val="0"/>
                <w:numId w:val="8"/>
              </w:numPr>
              <w:rPr>
                <w:rFonts w:ascii="Times New Roman" w:hAnsi="Times New Roman"/>
                <w:sz w:val="24"/>
              </w:rPr>
            </w:pPr>
            <w:r>
              <w:rPr>
                <w:rFonts w:ascii="Times New Roman" w:hAnsi="Times New Roman"/>
                <w:sz w:val="24"/>
              </w:rPr>
              <w:t>O envolvimento sistémico e de órgão associado às doenças reumáticas bem como as suas complicações.</w:t>
            </w:r>
          </w:p>
        </w:tc>
        <w:tc>
          <w:tcPr>
            <w:tcW w:w="1604" w:type="dxa"/>
            <w:tcBorders>
              <w:top w:val="single" w:sz="4" w:space="0" w:color="008000"/>
              <w:left w:val="nil"/>
              <w:bottom w:val="single" w:sz="4" w:space="0" w:color="008000"/>
            </w:tcBorders>
            <w:vAlign w:val="center"/>
          </w:tcPr>
          <w:p w:rsidR="00A91891" w:rsidRDefault="00A91891" w:rsidP="00531D0E">
            <w:pPr>
              <w:ind w:right="49"/>
            </w:pPr>
            <w:r>
              <w:t xml:space="preserve">5 </w:t>
            </w:r>
            <w:proofErr w:type="gramStart"/>
            <w:r>
              <w:t>valores</w:t>
            </w:r>
            <w:proofErr w:type="gramEnd"/>
          </w:p>
        </w:tc>
      </w:tr>
      <w:tr w:rsidR="00A91891" w:rsidTr="00531D0E">
        <w:trPr>
          <w:cantSplit/>
        </w:trPr>
        <w:tc>
          <w:tcPr>
            <w:tcW w:w="549" w:type="dxa"/>
            <w:tcBorders>
              <w:top w:val="single" w:sz="4" w:space="0" w:color="008000"/>
              <w:bottom w:val="single" w:sz="4" w:space="0" w:color="008000"/>
            </w:tcBorders>
          </w:tcPr>
          <w:p w:rsidR="00A91891" w:rsidRDefault="00A91891" w:rsidP="00A91891">
            <w:pPr>
              <w:pStyle w:val="Corpodetexto2"/>
            </w:pPr>
            <w:r>
              <w:lastRenderedPageBreak/>
              <w:t>b)</w:t>
            </w:r>
          </w:p>
        </w:tc>
        <w:tc>
          <w:tcPr>
            <w:tcW w:w="6789" w:type="dxa"/>
            <w:tcBorders>
              <w:top w:val="single" w:sz="4" w:space="0" w:color="008000"/>
              <w:bottom w:val="single" w:sz="4" w:space="0" w:color="008000"/>
            </w:tcBorders>
            <w:vAlign w:val="center"/>
          </w:tcPr>
          <w:p w:rsidR="00A91891" w:rsidRDefault="00A91891" w:rsidP="00A91891">
            <w:pPr>
              <w:pStyle w:val="Corpodetexto2"/>
            </w:pPr>
            <w:r>
              <w:t>Qualidade da história clínica: incluindo clareza da linguagem; capacidade de síntese, formulação dos problemas, hipóteses diagnósticas e discussão.</w:t>
            </w:r>
          </w:p>
          <w:p w:rsidR="00A91891" w:rsidRDefault="00A91891" w:rsidP="00A91891">
            <w:pPr>
              <w:pStyle w:val="Corpodetexto"/>
              <w:rPr>
                <w:rFonts w:ascii="Times New Roman" w:hAnsi="Times New Roman"/>
                <w:sz w:val="24"/>
              </w:rPr>
            </w:pPr>
          </w:p>
          <w:p w:rsidR="00A91891" w:rsidRDefault="00A91891" w:rsidP="00A91891">
            <w:pPr>
              <w:pStyle w:val="Corpodetexto"/>
              <w:rPr>
                <w:rFonts w:ascii="Times New Roman" w:hAnsi="Times New Roman"/>
                <w:sz w:val="24"/>
              </w:rPr>
            </w:pPr>
            <w:r>
              <w:rPr>
                <w:rFonts w:ascii="Times New Roman" w:hAnsi="Times New Roman"/>
                <w:sz w:val="24"/>
              </w:rPr>
              <w:t xml:space="preserve">Diagnóstico diferencial: Capacidade de utilizar os dados coligidos de modo a formular diagnósticos diferenciais e um plano de investigação conducente ao diagnóstico definitivo perante a situação concreta do doente, tendo em consideração os grandes grupos sindromáticos: </w:t>
            </w:r>
          </w:p>
          <w:p w:rsidR="00A91891" w:rsidRDefault="00A91891" w:rsidP="00A91891">
            <w:pPr>
              <w:pStyle w:val="Corpodetexto"/>
              <w:ind w:left="708"/>
              <w:rPr>
                <w:rFonts w:ascii="Times New Roman" w:hAnsi="Times New Roman"/>
                <w:sz w:val="24"/>
              </w:rPr>
            </w:pPr>
            <w:proofErr w:type="spellStart"/>
            <w:r>
              <w:rPr>
                <w:rFonts w:ascii="Times New Roman" w:hAnsi="Times New Roman"/>
                <w:sz w:val="24"/>
              </w:rPr>
              <w:t>Monoartropatias</w:t>
            </w:r>
            <w:proofErr w:type="spellEnd"/>
          </w:p>
          <w:p w:rsidR="00A91891" w:rsidRDefault="00A91891" w:rsidP="00A91891">
            <w:pPr>
              <w:pStyle w:val="Corpodetexto"/>
              <w:ind w:left="708"/>
              <w:rPr>
                <w:rFonts w:ascii="Times New Roman" w:hAnsi="Times New Roman"/>
                <w:sz w:val="24"/>
              </w:rPr>
            </w:pPr>
            <w:proofErr w:type="spellStart"/>
            <w:r>
              <w:rPr>
                <w:rFonts w:ascii="Times New Roman" w:hAnsi="Times New Roman"/>
                <w:sz w:val="24"/>
              </w:rPr>
              <w:t>Oligoartropatias</w:t>
            </w:r>
            <w:proofErr w:type="spellEnd"/>
          </w:p>
          <w:p w:rsidR="00A91891" w:rsidRDefault="00A91891" w:rsidP="00A91891">
            <w:pPr>
              <w:pStyle w:val="Corpodetexto"/>
              <w:ind w:left="708"/>
              <w:rPr>
                <w:rFonts w:ascii="Times New Roman" w:hAnsi="Times New Roman"/>
                <w:sz w:val="24"/>
              </w:rPr>
            </w:pPr>
            <w:proofErr w:type="spellStart"/>
            <w:r>
              <w:rPr>
                <w:rFonts w:ascii="Times New Roman" w:hAnsi="Times New Roman"/>
                <w:sz w:val="24"/>
              </w:rPr>
              <w:t>Poliartropatias</w:t>
            </w:r>
            <w:proofErr w:type="spellEnd"/>
          </w:p>
          <w:p w:rsidR="00A91891" w:rsidRDefault="00A91891" w:rsidP="00A91891">
            <w:pPr>
              <w:pStyle w:val="Corpodetexto"/>
              <w:ind w:left="708"/>
              <w:rPr>
                <w:rFonts w:ascii="Times New Roman" w:hAnsi="Times New Roman"/>
                <w:sz w:val="24"/>
              </w:rPr>
            </w:pPr>
            <w:r>
              <w:rPr>
                <w:rFonts w:ascii="Times New Roman" w:hAnsi="Times New Roman"/>
                <w:sz w:val="24"/>
              </w:rPr>
              <w:t>Artropatias raquidianas</w:t>
            </w:r>
          </w:p>
          <w:p w:rsidR="00A91891" w:rsidRDefault="00A91891" w:rsidP="00A91891">
            <w:pPr>
              <w:pStyle w:val="Corpodetexto"/>
              <w:ind w:left="708"/>
              <w:rPr>
                <w:rFonts w:ascii="Times New Roman" w:hAnsi="Times New Roman"/>
                <w:sz w:val="24"/>
              </w:rPr>
            </w:pPr>
            <w:r>
              <w:rPr>
                <w:rFonts w:ascii="Times New Roman" w:hAnsi="Times New Roman"/>
                <w:sz w:val="24"/>
              </w:rPr>
              <w:t xml:space="preserve">Doenças </w:t>
            </w:r>
            <w:proofErr w:type="spellStart"/>
            <w:r>
              <w:rPr>
                <w:rFonts w:ascii="Times New Roman" w:hAnsi="Times New Roman"/>
                <w:sz w:val="24"/>
              </w:rPr>
              <w:t>multissistémicas</w:t>
            </w:r>
            <w:proofErr w:type="spellEnd"/>
          </w:p>
          <w:p w:rsidR="00A91891" w:rsidRDefault="00A91891" w:rsidP="00A91891">
            <w:pPr>
              <w:pStyle w:val="Corpodetexto"/>
              <w:ind w:left="708"/>
              <w:rPr>
                <w:rFonts w:ascii="Times New Roman" w:hAnsi="Times New Roman"/>
                <w:sz w:val="24"/>
              </w:rPr>
            </w:pPr>
            <w:r>
              <w:rPr>
                <w:rFonts w:ascii="Times New Roman" w:hAnsi="Times New Roman"/>
                <w:sz w:val="24"/>
              </w:rPr>
              <w:t>Mialgias</w:t>
            </w:r>
          </w:p>
          <w:p w:rsidR="00A91891" w:rsidRDefault="00A91891" w:rsidP="00A91891">
            <w:pPr>
              <w:pStyle w:val="Corpodetexto"/>
              <w:ind w:left="708"/>
              <w:rPr>
                <w:rFonts w:ascii="Times New Roman" w:hAnsi="Times New Roman"/>
                <w:sz w:val="24"/>
              </w:rPr>
            </w:pPr>
            <w:r>
              <w:rPr>
                <w:rFonts w:ascii="Times New Roman" w:hAnsi="Times New Roman"/>
                <w:sz w:val="24"/>
              </w:rPr>
              <w:t>Fraqueza muscular</w:t>
            </w:r>
          </w:p>
          <w:p w:rsidR="00A91891" w:rsidRDefault="00A91891" w:rsidP="00A91891">
            <w:pPr>
              <w:pStyle w:val="Corpodetexto"/>
              <w:ind w:left="708"/>
              <w:rPr>
                <w:rFonts w:ascii="Times New Roman" w:hAnsi="Times New Roman"/>
                <w:sz w:val="24"/>
              </w:rPr>
            </w:pPr>
            <w:r>
              <w:rPr>
                <w:rFonts w:ascii="Times New Roman" w:hAnsi="Times New Roman"/>
                <w:sz w:val="24"/>
              </w:rPr>
              <w:t xml:space="preserve">Doenças regionais dos membros ou do </w:t>
            </w:r>
            <w:proofErr w:type="spellStart"/>
            <w:r>
              <w:rPr>
                <w:rFonts w:ascii="Times New Roman" w:hAnsi="Times New Roman"/>
                <w:sz w:val="24"/>
              </w:rPr>
              <w:t>raquisDor</w:t>
            </w:r>
            <w:proofErr w:type="spellEnd"/>
            <w:r>
              <w:rPr>
                <w:rFonts w:ascii="Times New Roman" w:hAnsi="Times New Roman"/>
                <w:sz w:val="24"/>
              </w:rPr>
              <w:t xml:space="preserve"> </w:t>
            </w:r>
            <w:proofErr w:type="spellStart"/>
            <w:r>
              <w:rPr>
                <w:rFonts w:ascii="Times New Roman" w:hAnsi="Times New Roman"/>
                <w:sz w:val="24"/>
              </w:rPr>
              <w:t>musculoesquelética</w:t>
            </w:r>
            <w:proofErr w:type="spellEnd"/>
            <w:r>
              <w:rPr>
                <w:rFonts w:ascii="Times New Roman" w:hAnsi="Times New Roman"/>
                <w:sz w:val="24"/>
              </w:rPr>
              <w:t xml:space="preserve"> generalizada ou difusa</w:t>
            </w:r>
          </w:p>
          <w:p w:rsidR="00A91891" w:rsidRDefault="00A91891" w:rsidP="00A91891">
            <w:pPr>
              <w:pStyle w:val="Corpodetexto"/>
              <w:ind w:left="708"/>
              <w:rPr>
                <w:rFonts w:ascii="Times New Roman" w:hAnsi="Times New Roman"/>
                <w:sz w:val="24"/>
              </w:rPr>
            </w:pPr>
            <w:r>
              <w:rPr>
                <w:rFonts w:ascii="Times New Roman" w:hAnsi="Times New Roman"/>
                <w:sz w:val="24"/>
              </w:rPr>
              <w:t>Urgências reumatológicas</w:t>
            </w:r>
          </w:p>
          <w:p w:rsidR="00A91891" w:rsidRDefault="00A91891" w:rsidP="00A91891">
            <w:pPr>
              <w:pStyle w:val="Corpodetexto"/>
              <w:ind w:left="708"/>
            </w:pPr>
            <w:r>
              <w:rPr>
                <w:rFonts w:ascii="Times New Roman" w:hAnsi="Times New Roman"/>
                <w:sz w:val="24"/>
              </w:rPr>
              <w:t>Outros</w:t>
            </w:r>
          </w:p>
        </w:tc>
        <w:tc>
          <w:tcPr>
            <w:tcW w:w="1604" w:type="dxa"/>
            <w:tcBorders>
              <w:top w:val="single" w:sz="4" w:space="0" w:color="008000"/>
              <w:bottom w:val="single" w:sz="4" w:space="0" w:color="008000"/>
            </w:tcBorders>
            <w:vAlign w:val="center"/>
          </w:tcPr>
          <w:p w:rsidR="00A91891" w:rsidRDefault="00A91891" w:rsidP="00A91891">
            <w:pPr>
              <w:spacing w:line="240" w:lineRule="auto"/>
              <w:ind w:right="49"/>
            </w:pPr>
            <w:r>
              <w:t xml:space="preserve">4 </w:t>
            </w:r>
            <w:proofErr w:type="gramStart"/>
            <w:r>
              <w:t>valores</w:t>
            </w:r>
            <w:proofErr w:type="gramEnd"/>
          </w:p>
        </w:tc>
      </w:tr>
      <w:tr w:rsidR="00A91891" w:rsidTr="00531D0E">
        <w:trPr>
          <w:cantSplit/>
        </w:trPr>
        <w:tc>
          <w:tcPr>
            <w:tcW w:w="549" w:type="dxa"/>
            <w:tcBorders>
              <w:top w:val="single" w:sz="4" w:space="0" w:color="008000"/>
              <w:bottom w:val="single" w:sz="4" w:space="0" w:color="008000"/>
            </w:tcBorders>
          </w:tcPr>
          <w:p w:rsidR="00A91891" w:rsidRDefault="00A91891" w:rsidP="00A91891">
            <w:pPr>
              <w:spacing w:line="240" w:lineRule="auto"/>
              <w:ind w:right="49"/>
            </w:pPr>
            <w:r>
              <w:t>c)</w:t>
            </w:r>
          </w:p>
        </w:tc>
        <w:tc>
          <w:tcPr>
            <w:tcW w:w="6789" w:type="dxa"/>
            <w:tcBorders>
              <w:top w:val="single" w:sz="4" w:space="0" w:color="008000"/>
              <w:bottom w:val="single" w:sz="4" w:space="0" w:color="008000"/>
            </w:tcBorders>
            <w:vAlign w:val="center"/>
          </w:tcPr>
          <w:p w:rsidR="00A91891" w:rsidRDefault="00A91891" w:rsidP="00A91891">
            <w:pPr>
              <w:spacing w:line="240" w:lineRule="auto"/>
              <w:ind w:right="49"/>
            </w:pPr>
            <w:r>
              <w:t>Capacidade de estabelecer um plano de investigação, de solicitar, justificando, os exames complementares adequados e sua interpretação</w:t>
            </w:r>
          </w:p>
        </w:tc>
        <w:tc>
          <w:tcPr>
            <w:tcW w:w="1604" w:type="dxa"/>
            <w:tcBorders>
              <w:top w:val="single" w:sz="4" w:space="0" w:color="008000"/>
              <w:bottom w:val="single" w:sz="4" w:space="0" w:color="008000"/>
            </w:tcBorders>
            <w:vAlign w:val="center"/>
          </w:tcPr>
          <w:p w:rsidR="00A91891" w:rsidRDefault="00A91891" w:rsidP="00A91891">
            <w:pPr>
              <w:spacing w:line="240" w:lineRule="auto"/>
              <w:ind w:right="49"/>
            </w:pPr>
            <w:r>
              <w:t xml:space="preserve">3 </w:t>
            </w:r>
            <w:proofErr w:type="gramStart"/>
            <w:r>
              <w:t>valores</w:t>
            </w:r>
            <w:proofErr w:type="gramEnd"/>
          </w:p>
        </w:tc>
      </w:tr>
      <w:tr w:rsidR="00A91891" w:rsidTr="00531D0E">
        <w:trPr>
          <w:cantSplit/>
        </w:trPr>
        <w:tc>
          <w:tcPr>
            <w:tcW w:w="549" w:type="dxa"/>
            <w:tcBorders>
              <w:top w:val="single" w:sz="4" w:space="0" w:color="008000"/>
              <w:bottom w:val="single" w:sz="4" w:space="0" w:color="008000"/>
            </w:tcBorders>
          </w:tcPr>
          <w:p w:rsidR="00A91891" w:rsidRDefault="00A91891" w:rsidP="00A91891">
            <w:pPr>
              <w:pStyle w:val="Corpodetexto"/>
              <w:rPr>
                <w:rFonts w:ascii="Times New Roman" w:hAnsi="Times New Roman"/>
                <w:sz w:val="24"/>
              </w:rPr>
            </w:pPr>
            <w:r>
              <w:rPr>
                <w:rFonts w:ascii="Times New Roman" w:hAnsi="Times New Roman"/>
                <w:sz w:val="24"/>
              </w:rPr>
              <w:t>d)</w:t>
            </w:r>
          </w:p>
        </w:tc>
        <w:tc>
          <w:tcPr>
            <w:tcW w:w="6789" w:type="dxa"/>
            <w:tcBorders>
              <w:top w:val="single" w:sz="4" w:space="0" w:color="008000"/>
              <w:bottom w:val="single" w:sz="4" w:space="0" w:color="008000"/>
            </w:tcBorders>
            <w:vAlign w:val="center"/>
          </w:tcPr>
          <w:p w:rsidR="00A91891" w:rsidRDefault="00A91891" w:rsidP="00A91891">
            <w:pPr>
              <w:spacing w:line="240" w:lineRule="auto"/>
              <w:ind w:right="49"/>
            </w:pPr>
            <w:r>
              <w:t xml:space="preserve">Relatório final, com diagnóstico mais provável; plano de avaliação incluindo índices de </w:t>
            </w:r>
            <w:proofErr w:type="spellStart"/>
            <w:r>
              <w:t>actividade</w:t>
            </w:r>
            <w:proofErr w:type="spellEnd"/>
            <w:r>
              <w:t xml:space="preserve"> da doença, da </w:t>
            </w:r>
            <w:proofErr w:type="spellStart"/>
            <w:r>
              <w:t>afectação</w:t>
            </w:r>
            <w:proofErr w:type="spellEnd"/>
            <w:r>
              <w:t xml:space="preserve"> da funcionalidade, da dor e da qualidade de vida do doente*; plano terapêutico; prognóstico e plano de seguimento.</w:t>
            </w:r>
          </w:p>
          <w:p w:rsidR="00A91891" w:rsidRDefault="00A91891" w:rsidP="00A91891">
            <w:pPr>
              <w:spacing w:line="240" w:lineRule="auto"/>
              <w:ind w:right="49"/>
              <w:rPr>
                <w:sz w:val="20"/>
              </w:rPr>
            </w:pPr>
            <w:r>
              <w:rPr>
                <w:sz w:val="20"/>
              </w:rPr>
              <w:t>*(deve demonstrar conhecimento da existência, do valor, da indicação, da utilidade e das limitações dos diversos índices metrológicos em aplicação nas doenças reumáticas)</w:t>
            </w:r>
          </w:p>
        </w:tc>
        <w:tc>
          <w:tcPr>
            <w:tcW w:w="1604" w:type="dxa"/>
            <w:tcBorders>
              <w:top w:val="single" w:sz="4" w:space="0" w:color="008000"/>
              <w:bottom w:val="single" w:sz="4" w:space="0" w:color="008000"/>
            </w:tcBorders>
            <w:vAlign w:val="center"/>
          </w:tcPr>
          <w:p w:rsidR="00A91891" w:rsidRDefault="00A91891" w:rsidP="00A91891">
            <w:pPr>
              <w:spacing w:line="240" w:lineRule="auto"/>
              <w:ind w:right="49"/>
            </w:pPr>
            <w:r>
              <w:t xml:space="preserve">5 </w:t>
            </w:r>
            <w:proofErr w:type="gramStart"/>
            <w:r>
              <w:t>valores</w:t>
            </w:r>
            <w:proofErr w:type="gramEnd"/>
          </w:p>
        </w:tc>
      </w:tr>
      <w:tr w:rsidR="00A91891" w:rsidTr="00531D0E">
        <w:trPr>
          <w:cantSplit/>
        </w:trPr>
        <w:tc>
          <w:tcPr>
            <w:tcW w:w="549" w:type="dxa"/>
            <w:tcBorders>
              <w:top w:val="single" w:sz="4" w:space="0" w:color="008000"/>
              <w:bottom w:val="single" w:sz="12" w:space="0" w:color="008000"/>
            </w:tcBorders>
          </w:tcPr>
          <w:p w:rsidR="00A91891" w:rsidRDefault="00A91891" w:rsidP="00A91891">
            <w:pPr>
              <w:tabs>
                <w:tab w:val="left" w:pos="7992"/>
              </w:tabs>
              <w:spacing w:line="240" w:lineRule="auto"/>
              <w:ind w:left="720" w:right="49" w:hanging="720"/>
            </w:pPr>
            <w:r>
              <w:t>e)</w:t>
            </w:r>
          </w:p>
        </w:tc>
        <w:tc>
          <w:tcPr>
            <w:tcW w:w="6789" w:type="dxa"/>
            <w:tcBorders>
              <w:top w:val="single" w:sz="4" w:space="0" w:color="008000"/>
              <w:bottom w:val="single" w:sz="12" w:space="0" w:color="008000"/>
            </w:tcBorders>
            <w:vAlign w:val="center"/>
          </w:tcPr>
          <w:p w:rsidR="00A91891" w:rsidRDefault="00A91891" w:rsidP="00A91891">
            <w:pPr>
              <w:tabs>
                <w:tab w:val="left" w:pos="7992"/>
              </w:tabs>
              <w:spacing w:line="240" w:lineRule="auto"/>
              <w:ind w:left="18" w:right="49"/>
            </w:pPr>
            <w:r>
              <w:t>Argumentação na discussão dos relatórios</w:t>
            </w:r>
          </w:p>
        </w:tc>
        <w:tc>
          <w:tcPr>
            <w:tcW w:w="1604" w:type="dxa"/>
            <w:tcBorders>
              <w:top w:val="single" w:sz="4" w:space="0" w:color="008000"/>
              <w:bottom w:val="single" w:sz="12" w:space="0" w:color="008000"/>
            </w:tcBorders>
            <w:vAlign w:val="center"/>
          </w:tcPr>
          <w:p w:rsidR="00A91891" w:rsidRDefault="00A91891" w:rsidP="00A91891">
            <w:pPr>
              <w:spacing w:line="240" w:lineRule="auto"/>
              <w:ind w:right="49"/>
            </w:pPr>
            <w:r>
              <w:t xml:space="preserve">3 </w:t>
            </w:r>
            <w:proofErr w:type="gramStart"/>
            <w:r>
              <w:t>valores</w:t>
            </w:r>
            <w:proofErr w:type="gramEnd"/>
          </w:p>
        </w:tc>
      </w:tr>
    </w:tbl>
    <w:p w:rsidR="00A91891" w:rsidRDefault="00A91891" w:rsidP="00A91891">
      <w:pPr>
        <w:rPr>
          <w:b/>
        </w:rPr>
      </w:pPr>
      <w:r>
        <w:rPr>
          <w:b/>
        </w:rPr>
        <w:t>III. Prova Teórica</w:t>
      </w:r>
    </w:p>
    <w:p w:rsidR="00A91891" w:rsidRDefault="00A91891" w:rsidP="00A91891">
      <w:pPr>
        <w:ind w:left="284"/>
      </w:pPr>
      <w:r>
        <w:t>A Prova Teórica pode ser oral ou escrita, devendo abranger as diversas áreas da Reumatologia (</w:t>
      </w:r>
      <w:proofErr w:type="spellStart"/>
      <w:r>
        <w:t>art</w:t>
      </w:r>
      <w:proofErr w:type="spellEnd"/>
      <w:r>
        <w:t xml:space="preserve">. 82º do RIM) Recomenda-se um teste escrito, com respostas de escolha múltipla de acordo com os conteúdos do Programa de Formação em Reumatologia. </w:t>
      </w:r>
    </w:p>
    <w:p w:rsidR="00A91891" w:rsidRDefault="00A91891" w:rsidP="00A91891">
      <w:pPr>
        <w:spacing w:line="240" w:lineRule="auto"/>
      </w:pPr>
      <w:r>
        <w:t xml:space="preserve">No caso de se optar por um prova oral, os elementos a valorizar e a cotação a atribuir deverão ser os seguintes: </w:t>
      </w:r>
    </w:p>
    <w:tbl>
      <w:tblPr>
        <w:tblW w:w="0" w:type="auto"/>
        <w:tblBorders>
          <w:top w:val="single" w:sz="12" w:space="0" w:color="008000"/>
          <w:bottom w:val="single" w:sz="12" w:space="0" w:color="008000"/>
        </w:tblBorders>
        <w:tblLook w:val="01E0"/>
      </w:tblPr>
      <w:tblGrid>
        <w:gridCol w:w="6629"/>
        <w:gridCol w:w="2268"/>
      </w:tblGrid>
      <w:tr w:rsidR="00A91891" w:rsidTr="00531D0E">
        <w:tc>
          <w:tcPr>
            <w:tcW w:w="6629" w:type="dxa"/>
            <w:tcBorders>
              <w:top w:val="single" w:sz="12" w:space="0" w:color="008000"/>
              <w:bottom w:val="single" w:sz="4" w:space="0" w:color="auto"/>
            </w:tcBorders>
          </w:tcPr>
          <w:p w:rsidR="00A91891" w:rsidRDefault="00A91891" w:rsidP="00531D0E">
            <w:r>
              <w:t>Parâmetro</w:t>
            </w:r>
          </w:p>
        </w:tc>
        <w:tc>
          <w:tcPr>
            <w:tcW w:w="2268" w:type="dxa"/>
            <w:tcBorders>
              <w:top w:val="single" w:sz="12" w:space="0" w:color="008000"/>
              <w:bottom w:val="single" w:sz="4" w:space="0" w:color="auto"/>
            </w:tcBorders>
          </w:tcPr>
          <w:p w:rsidR="00A91891" w:rsidRDefault="00A91891" w:rsidP="00531D0E">
            <w:r>
              <w:t>Classificação máxima</w:t>
            </w:r>
          </w:p>
        </w:tc>
      </w:tr>
      <w:tr w:rsidR="00A91891" w:rsidTr="00531D0E">
        <w:tc>
          <w:tcPr>
            <w:tcW w:w="6629" w:type="dxa"/>
            <w:tcBorders>
              <w:top w:val="single" w:sz="4" w:space="0" w:color="auto"/>
              <w:bottom w:val="single" w:sz="4" w:space="0" w:color="auto"/>
            </w:tcBorders>
          </w:tcPr>
          <w:p w:rsidR="00A91891" w:rsidRDefault="00A91891" w:rsidP="00531D0E">
            <w:r>
              <w:t>Nível de conhecimentos nas diferentes áreas da Reumatologia</w:t>
            </w:r>
          </w:p>
        </w:tc>
        <w:tc>
          <w:tcPr>
            <w:tcW w:w="2268" w:type="dxa"/>
            <w:tcBorders>
              <w:top w:val="single" w:sz="4" w:space="0" w:color="auto"/>
              <w:bottom w:val="single" w:sz="4" w:space="0" w:color="auto"/>
            </w:tcBorders>
          </w:tcPr>
          <w:p w:rsidR="00A91891" w:rsidRDefault="00A91891" w:rsidP="00531D0E">
            <w:r>
              <w:t xml:space="preserve">9 </w:t>
            </w:r>
            <w:proofErr w:type="gramStart"/>
            <w:r>
              <w:t>valores</w:t>
            </w:r>
            <w:proofErr w:type="gramEnd"/>
          </w:p>
        </w:tc>
      </w:tr>
      <w:tr w:rsidR="00A91891" w:rsidTr="00531D0E">
        <w:tc>
          <w:tcPr>
            <w:tcW w:w="6629" w:type="dxa"/>
            <w:tcBorders>
              <w:top w:val="single" w:sz="4" w:space="0" w:color="auto"/>
              <w:bottom w:val="single" w:sz="4" w:space="0" w:color="auto"/>
            </w:tcBorders>
          </w:tcPr>
          <w:p w:rsidR="00A91891" w:rsidRDefault="00A91891" w:rsidP="00531D0E">
            <w:r>
              <w:t xml:space="preserve">Integração de conhecimentos e grau de maturidade clínica </w:t>
            </w:r>
          </w:p>
        </w:tc>
        <w:tc>
          <w:tcPr>
            <w:tcW w:w="2268" w:type="dxa"/>
            <w:tcBorders>
              <w:top w:val="single" w:sz="4" w:space="0" w:color="auto"/>
              <w:bottom w:val="single" w:sz="4" w:space="0" w:color="auto"/>
            </w:tcBorders>
          </w:tcPr>
          <w:p w:rsidR="00A91891" w:rsidRDefault="00A91891" w:rsidP="00531D0E">
            <w:r>
              <w:t xml:space="preserve">8 </w:t>
            </w:r>
            <w:proofErr w:type="gramStart"/>
            <w:r>
              <w:t>valores</w:t>
            </w:r>
            <w:proofErr w:type="gramEnd"/>
          </w:p>
        </w:tc>
      </w:tr>
      <w:tr w:rsidR="00A91891" w:rsidTr="00531D0E">
        <w:tc>
          <w:tcPr>
            <w:tcW w:w="6629" w:type="dxa"/>
            <w:tcBorders>
              <w:top w:val="single" w:sz="4" w:space="0" w:color="auto"/>
              <w:bottom w:val="single" w:sz="12" w:space="0" w:color="008000"/>
            </w:tcBorders>
          </w:tcPr>
          <w:p w:rsidR="00A91891" w:rsidRDefault="00A91891" w:rsidP="00531D0E">
            <w:r>
              <w:t>Capacidade de síntese e expressão</w:t>
            </w:r>
          </w:p>
        </w:tc>
        <w:tc>
          <w:tcPr>
            <w:tcW w:w="2268" w:type="dxa"/>
            <w:tcBorders>
              <w:top w:val="single" w:sz="4" w:space="0" w:color="auto"/>
              <w:bottom w:val="single" w:sz="12" w:space="0" w:color="008000"/>
            </w:tcBorders>
          </w:tcPr>
          <w:p w:rsidR="00A91891" w:rsidRDefault="00A91891" w:rsidP="00531D0E">
            <w:r>
              <w:t xml:space="preserve">3 </w:t>
            </w:r>
            <w:proofErr w:type="gramStart"/>
            <w:r>
              <w:t>valores</w:t>
            </w:r>
            <w:proofErr w:type="gramEnd"/>
          </w:p>
        </w:tc>
      </w:tr>
    </w:tbl>
    <w:p w:rsidR="00A91891" w:rsidRDefault="00A91891" w:rsidP="00A91891"/>
    <w:p w:rsidR="00A91891" w:rsidRDefault="00A91891" w:rsidP="00A91891"/>
    <w:p w:rsidR="00A91891" w:rsidRPr="001506D5" w:rsidRDefault="00A91891" w:rsidP="00A91891">
      <w:pPr>
        <w:rPr>
          <w:b/>
          <w:sz w:val="28"/>
        </w:rPr>
      </w:pPr>
      <w:r w:rsidRPr="001506D5">
        <w:rPr>
          <w:b/>
          <w:sz w:val="28"/>
        </w:rPr>
        <w:t>Classificações</w:t>
      </w:r>
    </w:p>
    <w:p w:rsidR="00A91891" w:rsidRDefault="00A91891" w:rsidP="00A91891">
      <w:r>
        <w:t>As classificações em cada prova devem permitir distinguir cinco grupos de candidatos:</w:t>
      </w:r>
    </w:p>
    <w:p w:rsidR="00A91891" w:rsidRDefault="00A91891" w:rsidP="00A91891"/>
    <w:tbl>
      <w:tblPr>
        <w:tblW w:w="0" w:type="auto"/>
        <w:tblBorders>
          <w:top w:val="single" w:sz="12" w:space="0" w:color="008000"/>
          <w:bottom w:val="single" w:sz="12" w:space="0" w:color="008000"/>
        </w:tblBorders>
        <w:tblLook w:val="01E0"/>
      </w:tblPr>
      <w:tblGrid>
        <w:gridCol w:w="6345"/>
        <w:gridCol w:w="2552"/>
      </w:tblGrid>
      <w:tr w:rsidR="00A91891" w:rsidTr="00531D0E">
        <w:tc>
          <w:tcPr>
            <w:tcW w:w="6345" w:type="dxa"/>
            <w:tcBorders>
              <w:top w:val="single" w:sz="12" w:space="0" w:color="008000"/>
              <w:bottom w:val="single" w:sz="4" w:space="0" w:color="auto"/>
            </w:tcBorders>
          </w:tcPr>
          <w:p w:rsidR="00A91891" w:rsidRDefault="00A91891" w:rsidP="00531D0E">
            <w:r>
              <w:t>Grupo</w:t>
            </w:r>
          </w:p>
        </w:tc>
        <w:tc>
          <w:tcPr>
            <w:tcW w:w="2552" w:type="dxa"/>
            <w:tcBorders>
              <w:top w:val="single" w:sz="12" w:space="0" w:color="008000"/>
              <w:bottom w:val="single" w:sz="4" w:space="0" w:color="auto"/>
            </w:tcBorders>
          </w:tcPr>
          <w:p w:rsidR="00A91891" w:rsidRDefault="00A91891" w:rsidP="00531D0E">
            <w:r>
              <w:t>Classificações</w:t>
            </w:r>
          </w:p>
        </w:tc>
      </w:tr>
      <w:tr w:rsidR="00A91891" w:rsidTr="00531D0E">
        <w:tc>
          <w:tcPr>
            <w:tcW w:w="6345" w:type="dxa"/>
            <w:tcBorders>
              <w:top w:val="single" w:sz="4" w:space="0" w:color="auto"/>
              <w:bottom w:val="single" w:sz="4" w:space="0" w:color="auto"/>
            </w:tcBorders>
          </w:tcPr>
          <w:p w:rsidR="00A91891" w:rsidRDefault="00A91891" w:rsidP="00531D0E">
            <w:r>
              <w:t>Não aprovados</w:t>
            </w:r>
          </w:p>
        </w:tc>
        <w:tc>
          <w:tcPr>
            <w:tcW w:w="2552" w:type="dxa"/>
            <w:tcBorders>
              <w:top w:val="single" w:sz="4" w:space="0" w:color="auto"/>
              <w:bottom w:val="single" w:sz="4" w:space="0" w:color="auto"/>
            </w:tcBorders>
          </w:tcPr>
          <w:p w:rsidR="00A91891" w:rsidRDefault="00A91891" w:rsidP="00531D0E">
            <w:r>
              <w:t>Menos de 10 valores</w:t>
            </w:r>
          </w:p>
        </w:tc>
      </w:tr>
      <w:tr w:rsidR="00A91891" w:rsidTr="00531D0E">
        <w:tc>
          <w:tcPr>
            <w:tcW w:w="6345" w:type="dxa"/>
            <w:tcBorders>
              <w:top w:val="single" w:sz="4" w:space="0" w:color="auto"/>
              <w:bottom w:val="single" w:sz="4" w:space="0" w:color="auto"/>
            </w:tcBorders>
          </w:tcPr>
          <w:p w:rsidR="00A91891" w:rsidRDefault="00A91891" w:rsidP="00531D0E">
            <w:r>
              <w:t>Com qualidade suficiente para o exercício da especialidade</w:t>
            </w:r>
          </w:p>
        </w:tc>
        <w:tc>
          <w:tcPr>
            <w:tcW w:w="2552" w:type="dxa"/>
            <w:tcBorders>
              <w:top w:val="single" w:sz="4" w:space="0" w:color="auto"/>
              <w:bottom w:val="single" w:sz="4" w:space="0" w:color="auto"/>
            </w:tcBorders>
          </w:tcPr>
          <w:p w:rsidR="00A91891" w:rsidRDefault="00A91891" w:rsidP="00531D0E">
            <w:r>
              <w:t xml:space="preserve">10-13 </w:t>
            </w:r>
            <w:proofErr w:type="gramStart"/>
            <w:r>
              <w:t>valores</w:t>
            </w:r>
            <w:proofErr w:type="gramEnd"/>
          </w:p>
        </w:tc>
      </w:tr>
      <w:tr w:rsidR="00A91891" w:rsidTr="00531D0E">
        <w:tc>
          <w:tcPr>
            <w:tcW w:w="6345" w:type="dxa"/>
            <w:tcBorders>
              <w:top w:val="single" w:sz="4" w:space="0" w:color="auto"/>
              <w:bottom w:val="single" w:sz="4" w:space="0" w:color="auto"/>
            </w:tcBorders>
          </w:tcPr>
          <w:p w:rsidR="00A91891" w:rsidRDefault="00A91891" w:rsidP="00531D0E">
            <w:r>
              <w:t>Com boas qualidades para o exercício da especialidade</w:t>
            </w:r>
          </w:p>
        </w:tc>
        <w:tc>
          <w:tcPr>
            <w:tcW w:w="2552" w:type="dxa"/>
            <w:tcBorders>
              <w:top w:val="single" w:sz="4" w:space="0" w:color="auto"/>
              <w:bottom w:val="single" w:sz="4" w:space="0" w:color="auto"/>
            </w:tcBorders>
          </w:tcPr>
          <w:p w:rsidR="00A91891" w:rsidRDefault="00A91891" w:rsidP="00531D0E">
            <w:r>
              <w:t xml:space="preserve">14-17 </w:t>
            </w:r>
            <w:proofErr w:type="gramStart"/>
            <w:r>
              <w:t>valores</w:t>
            </w:r>
            <w:proofErr w:type="gramEnd"/>
          </w:p>
        </w:tc>
      </w:tr>
      <w:tr w:rsidR="00A91891" w:rsidTr="00531D0E">
        <w:tc>
          <w:tcPr>
            <w:tcW w:w="6345" w:type="dxa"/>
            <w:tcBorders>
              <w:top w:val="single" w:sz="4" w:space="0" w:color="auto"/>
              <w:bottom w:val="single" w:sz="4" w:space="0" w:color="auto"/>
            </w:tcBorders>
          </w:tcPr>
          <w:p w:rsidR="00A91891" w:rsidRDefault="00A91891" w:rsidP="00531D0E">
            <w:r>
              <w:t>Com muito boas qualidades para o exercício da especialidade</w:t>
            </w:r>
          </w:p>
        </w:tc>
        <w:tc>
          <w:tcPr>
            <w:tcW w:w="2552" w:type="dxa"/>
            <w:tcBorders>
              <w:top w:val="single" w:sz="4" w:space="0" w:color="auto"/>
              <w:bottom w:val="single" w:sz="4" w:space="0" w:color="auto"/>
            </w:tcBorders>
          </w:tcPr>
          <w:p w:rsidR="00A91891" w:rsidRDefault="00A91891" w:rsidP="00531D0E">
            <w:r>
              <w:t xml:space="preserve">18-19 </w:t>
            </w:r>
            <w:proofErr w:type="gramStart"/>
            <w:r>
              <w:t>valores</w:t>
            </w:r>
            <w:proofErr w:type="gramEnd"/>
          </w:p>
        </w:tc>
      </w:tr>
      <w:tr w:rsidR="00A91891" w:rsidTr="00531D0E">
        <w:tc>
          <w:tcPr>
            <w:tcW w:w="6345" w:type="dxa"/>
            <w:tcBorders>
              <w:top w:val="single" w:sz="4" w:space="0" w:color="auto"/>
              <w:bottom w:val="single" w:sz="12" w:space="0" w:color="008000"/>
            </w:tcBorders>
          </w:tcPr>
          <w:p w:rsidR="00A91891" w:rsidRDefault="00A91891" w:rsidP="00531D0E">
            <w:r>
              <w:t xml:space="preserve">De nível </w:t>
            </w:r>
            <w:proofErr w:type="spellStart"/>
            <w:r>
              <w:t>excepcional</w:t>
            </w:r>
            <w:proofErr w:type="spellEnd"/>
          </w:p>
        </w:tc>
        <w:tc>
          <w:tcPr>
            <w:tcW w:w="2552" w:type="dxa"/>
            <w:tcBorders>
              <w:top w:val="single" w:sz="4" w:space="0" w:color="auto"/>
              <w:bottom w:val="single" w:sz="12" w:space="0" w:color="008000"/>
            </w:tcBorders>
          </w:tcPr>
          <w:p w:rsidR="00A91891" w:rsidRDefault="00A91891" w:rsidP="00531D0E">
            <w:r>
              <w:t>Superior a 19 valores</w:t>
            </w:r>
          </w:p>
        </w:tc>
      </w:tr>
    </w:tbl>
    <w:p w:rsidR="00E417B0" w:rsidRPr="00602D94" w:rsidRDefault="00E417B0" w:rsidP="00A91891">
      <w:pPr>
        <w:spacing w:after="0" w:line="360" w:lineRule="auto"/>
        <w:jc w:val="center"/>
        <w:rPr>
          <w:color w:val="A6A6A6"/>
        </w:rPr>
      </w:pPr>
    </w:p>
    <w:sectPr w:rsidR="00E417B0" w:rsidRPr="00602D94" w:rsidSect="00B80C84">
      <w:headerReference w:type="default" r:id="rId8"/>
      <w:footerReference w:type="default" r:id="rId9"/>
      <w:headerReference w:type="first" r:id="rId10"/>
      <w:pgSz w:w="11906" w:h="16838" w:code="9"/>
      <w:pgMar w:top="720" w:right="720" w:bottom="720" w:left="720" w:header="0"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B3" w:rsidRDefault="005C48B3" w:rsidP="00AA4CE1">
      <w:pPr>
        <w:spacing w:after="0" w:line="240" w:lineRule="auto"/>
      </w:pPr>
      <w:r>
        <w:separator/>
      </w:r>
    </w:p>
  </w:endnote>
  <w:endnote w:type="continuationSeparator" w:id="0">
    <w:p w:rsidR="005C48B3" w:rsidRDefault="005C48B3" w:rsidP="00AA4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94" w:rsidRDefault="00602D94" w:rsidP="00602D94">
    <w:pPr>
      <w:jc w:val="right"/>
      <w:rPr>
        <w:rFonts w:ascii="Verdana" w:hAnsi="Verdana" w:cs="Calibri"/>
        <w:sz w:val="12"/>
        <w:szCs w:val="12"/>
      </w:rPr>
    </w:pPr>
  </w:p>
  <w:p w:rsidR="00602D94" w:rsidRPr="00602D94" w:rsidRDefault="00602D94" w:rsidP="00602D94">
    <w:pPr>
      <w:jc w:val="right"/>
      <w:rPr>
        <w:rFonts w:ascii="Verdana" w:hAnsi="Verdana" w:cs="Calibri"/>
        <w:b/>
        <w:color w:val="9A7200"/>
        <w:sz w:val="14"/>
        <w:szCs w:val="12"/>
      </w:rPr>
    </w:pPr>
    <w:r w:rsidRPr="00602D94">
      <w:rPr>
        <w:rFonts w:ascii="Verdana" w:hAnsi="Verdana" w:cs="Calibri"/>
        <w:b/>
        <w:color w:val="9A7200"/>
        <w:sz w:val="14"/>
        <w:szCs w:val="12"/>
      </w:rPr>
      <w:t xml:space="preserve">Aprovado pelo Conselho Nacional Executivo em </w:t>
    </w:r>
    <w:r w:rsidR="00A91891">
      <w:rPr>
        <w:rFonts w:ascii="Verdana" w:hAnsi="Verdana" w:cs="Calibri"/>
        <w:b/>
        <w:color w:val="9A7200"/>
        <w:sz w:val="14"/>
        <w:szCs w:val="12"/>
      </w:rPr>
      <w:t>20 de Fevereiro de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B3" w:rsidRDefault="005C48B3" w:rsidP="00AA4CE1">
      <w:pPr>
        <w:spacing w:after="0" w:line="240" w:lineRule="auto"/>
      </w:pPr>
      <w:r>
        <w:separator/>
      </w:r>
    </w:p>
  </w:footnote>
  <w:footnote w:type="continuationSeparator" w:id="0">
    <w:p w:rsidR="005C48B3" w:rsidRDefault="005C48B3" w:rsidP="00AA4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268" w:rsidRDefault="00920F5C" w:rsidP="00A91891">
    <w:pPr>
      <w:pStyle w:val="Cabealho"/>
      <w:tabs>
        <w:tab w:val="clear" w:pos="4252"/>
        <w:tab w:val="clear" w:pos="8504"/>
      </w:tabs>
      <w:ind w:left="-709"/>
    </w:pPr>
    <w:r>
      <w:rPr>
        <w:noProof/>
        <w:lang w:eastAsia="pt-PT"/>
      </w:rPr>
      <w:drawing>
        <wp:inline distT="0" distB="0" distL="0" distR="0">
          <wp:extent cx="7524750" cy="1375046"/>
          <wp:effectExtent l="0" t="0" r="0" b="0"/>
          <wp:docPr id="4" name="Imagem 4"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srcRect/>
                  <a:stretch>
                    <a:fillRect/>
                  </a:stretch>
                </pic:blipFill>
                <pic:spPr bwMode="auto">
                  <a:xfrm>
                    <a:off x="0" y="0"/>
                    <a:ext cx="7652008" cy="1398301"/>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84" w:rsidRDefault="00B80C84" w:rsidP="00B80C84">
    <w:pPr>
      <w:pStyle w:val="Cabealho"/>
      <w:ind w:left="-709" w:right="-720"/>
    </w:pPr>
    <w:r>
      <w:rPr>
        <w:noProof/>
        <w:lang w:eastAsia="pt-PT"/>
      </w:rPr>
      <w:drawing>
        <wp:inline distT="0" distB="0" distL="0" distR="0">
          <wp:extent cx="7524750" cy="1374775"/>
          <wp:effectExtent l="0" t="0" r="0" b="0"/>
          <wp:docPr id="5" name="Imagem 5"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srcRect/>
                  <a:stretch>
                    <a:fillRect/>
                  </a:stretch>
                </pic:blipFill>
                <pic:spPr bwMode="auto">
                  <a:xfrm>
                    <a:off x="0" y="0"/>
                    <a:ext cx="7579835" cy="13848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32E68"/>
    <w:multiLevelType w:val="hybridMultilevel"/>
    <w:tmpl w:val="E56A9DE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C225493"/>
    <w:multiLevelType w:val="hybridMultilevel"/>
    <w:tmpl w:val="8618AD2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FF91F9A"/>
    <w:multiLevelType w:val="hybridMultilevel"/>
    <w:tmpl w:val="A4FE33E8"/>
    <w:lvl w:ilvl="0" w:tplc="0816000F">
      <w:start w:val="1"/>
      <w:numFmt w:val="decimal"/>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3">
    <w:nsid w:val="38F544DC"/>
    <w:multiLevelType w:val="hybridMultilevel"/>
    <w:tmpl w:val="9E048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2B60B7"/>
    <w:multiLevelType w:val="hybridMultilevel"/>
    <w:tmpl w:val="B324EA00"/>
    <w:lvl w:ilvl="0" w:tplc="354E7C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3502FC5"/>
    <w:multiLevelType w:val="hybridMultilevel"/>
    <w:tmpl w:val="9CA0529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6A762AA"/>
    <w:multiLevelType w:val="hybridMultilevel"/>
    <w:tmpl w:val="FF06528C"/>
    <w:lvl w:ilvl="0" w:tplc="0816000F">
      <w:start w:val="1"/>
      <w:numFmt w:val="decimal"/>
      <w:lvlText w:val="%1."/>
      <w:lvlJc w:val="left"/>
      <w:pPr>
        <w:tabs>
          <w:tab w:val="num" w:pos="720"/>
        </w:tabs>
        <w:ind w:left="720" w:hanging="360"/>
      </w:pPr>
      <w:rPr>
        <w:rFonts w:hint="default"/>
      </w:r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7">
    <w:nsid w:val="6F8F227E"/>
    <w:multiLevelType w:val="hybridMultilevel"/>
    <w:tmpl w:val="CB9EE5D0"/>
    <w:lvl w:ilvl="0" w:tplc="0816000F">
      <w:start w:val="1"/>
      <w:numFmt w:val="decimal"/>
      <w:lvlText w:val="%1."/>
      <w:lvlJc w:val="left"/>
      <w:pPr>
        <w:tabs>
          <w:tab w:val="num" w:pos="720"/>
        </w:tabs>
        <w:ind w:left="720" w:hanging="360"/>
      </w:pPr>
    </w:lvl>
    <w:lvl w:ilvl="1" w:tplc="08160019">
      <w:start w:val="1"/>
      <w:numFmt w:val="lowerLetter"/>
      <w:lvlText w:val="%2."/>
      <w:lvlJc w:val="left"/>
      <w:pPr>
        <w:tabs>
          <w:tab w:val="num" w:pos="1440"/>
        </w:tabs>
        <w:ind w:left="1440" w:hanging="360"/>
      </w:p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abstractNum w:abstractNumId="8">
    <w:nsid w:val="70036D1F"/>
    <w:multiLevelType w:val="hybridMultilevel"/>
    <w:tmpl w:val="07B40112"/>
    <w:lvl w:ilvl="0" w:tplc="0816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2E207C3"/>
    <w:multiLevelType w:val="hybridMultilevel"/>
    <w:tmpl w:val="2FA06440"/>
    <w:lvl w:ilvl="0" w:tplc="0816000F">
      <w:start w:val="1"/>
      <w:numFmt w:val="decimal"/>
      <w:lvlText w:val="%1."/>
      <w:lvlJc w:val="left"/>
      <w:pPr>
        <w:tabs>
          <w:tab w:val="num" w:pos="720"/>
        </w:tabs>
        <w:ind w:left="720" w:hanging="360"/>
      </w:pPr>
      <w:rPr>
        <w:rFonts w:hint="default"/>
      </w:rPr>
    </w:lvl>
    <w:lvl w:ilvl="1" w:tplc="77FC6EB4">
      <w:start w:val="1"/>
      <w:numFmt w:val="decimal"/>
      <w:lvlText w:val="%2."/>
      <w:lvlJc w:val="left"/>
      <w:pPr>
        <w:tabs>
          <w:tab w:val="num" w:pos="1440"/>
        </w:tabs>
        <w:ind w:left="1440" w:hanging="360"/>
      </w:pPr>
      <w:rPr>
        <w:rFonts w:hint="default"/>
      </w:rPr>
    </w:lvl>
    <w:lvl w:ilvl="2" w:tplc="0816001B">
      <w:start w:val="1"/>
      <w:numFmt w:val="lowerRoman"/>
      <w:lvlText w:val="%3."/>
      <w:lvlJc w:val="right"/>
      <w:pPr>
        <w:tabs>
          <w:tab w:val="num" w:pos="2160"/>
        </w:tabs>
        <w:ind w:left="2160" w:hanging="180"/>
      </w:pPr>
    </w:lvl>
    <w:lvl w:ilvl="3" w:tplc="0816000F">
      <w:start w:val="1"/>
      <w:numFmt w:val="decimal"/>
      <w:lvlText w:val="%4."/>
      <w:lvlJc w:val="left"/>
      <w:pPr>
        <w:tabs>
          <w:tab w:val="num" w:pos="2880"/>
        </w:tabs>
        <w:ind w:left="2880" w:hanging="360"/>
      </w:pPr>
    </w:lvl>
    <w:lvl w:ilvl="4" w:tplc="08160019">
      <w:start w:val="1"/>
      <w:numFmt w:val="lowerLetter"/>
      <w:lvlText w:val="%5."/>
      <w:lvlJc w:val="left"/>
      <w:pPr>
        <w:tabs>
          <w:tab w:val="num" w:pos="3600"/>
        </w:tabs>
        <w:ind w:left="3600" w:hanging="360"/>
      </w:pPr>
    </w:lvl>
    <w:lvl w:ilvl="5" w:tplc="0816001B">
      <w:start w:val="1"/>
      <w:numFmt w:val="lowerRoman"/>
      <w:lvlText w:val="%6."/>
      <w:lvlJc w:val="right"/>
      <w:pPr>
        <w:tabs>
          <w:tab w:val="num" w:pos="4320"/>
        </w:tabs>
        <w:ind w:left="4320" w:hanging="180"/>
      </w:pPr>
    </w:lvl>
    <w:lvl w:ilvl="6" w:tplc="0816000F">
      <w:start w:val="1"/>
      <w:numFmt w:val="decimal"/>
      <w:lvlText w:val="%7."/>
      <w:lvlJc w:val="left"/>
      <w:pPr>
        <w:tabs>
          <w:tab w:val="num" w:pos="5040"/>
        </w:tabs>
        <w:ind w:left="5040" w:hanging="360"/>
      </w:pPr>
    </w:lvl>
    <w:lvl w:ilvl="7" w:tplc="08160019">
      <w:start w:val="1"/>
      <w:numFmt w:val="lowerLetter"/>
      <w:lvlText w:val="%8."/>
      <w:lvlJc w:val="left"/>
      <w:pPr>
        <w:tabs>
          <w:tab w:val="num" w:pos="5760"/>
        </w:tabs>
        <w:ind w:left="5760" w:hanging="360"/>
      </w:pPr>
    </w:lvl>
    <w:lvl w:ilvl="8" w:tplc="0816001B">
      <w:start w:val="1"/>
      <w:numFmt w:val="lowerRoman"/>
      <w:lvlText w:val="%9."/>
      <w:lvlJc w:val="right"/>
      <w:pPr>
        <w:tabs>
          <w:tab w:val="num" w:pos="6480"/>
        </w:tabs>
        <w:ind w:left="6480" w:hanging="180"/>
      </w:pPr>
    </w:lvl>
  </w:abstractNum>
  <w:num w:numId="1">
    <w:abstractNumId w:val="5"/>
  </w:num>
  <w:num w:numId="2">
    <w:abstractNumId w:val="3"/>
  </w:num>
  <w:num w:numId="3">
    <w:abstractNumId w:val="9"/>
  </w:num>
  <w:num w:numId="4">
    <w:abstractNumId w:val="7"/>
  </w:num>
  <w:num w:numId="5">
    <w:abstractNumId w:val="2"/>
  </w:num>
  <w:num w:numId="6">
    <w:abstractNumId w:val="6"/>
  </w:num>
  <w:num w:numId="7">
    <w:abstractNumId w:val="4"/>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E97C44"/>
    <w:rsid w:val="0002287F"/>
    <w:rsid w:val="000469FE"/>
    <w:rsid w:val="00053EA8"/>
    <w:rsid w:val="000B74B0"/>
    <w:rsid w:val="000C2B7B"/>
    <w:rsid w:val="00100FEC"/>
    <w:rsid w:val="00115DEB"/>
    <w:rsid w:val="00125E0D"/>
    <w:rsid w:val="00154BB2"/>
    <w:rsid w:val="00163533"/>
    <w:rsid w:val="00196115"/>
    <w:rsid w:val="001F277A"/>
    <w:rsid w:val="00222EB9"/>
    <w:rsid w:val="002419A0"/>
    <w:rsid w:val="002807D4"/>
    <w:rsid w:val="00280BD7"/>
    <w:rsid w:val="003473EF"/>
    <w:rsid w:val="00381644"/>
    <w:rsid w:val="00396F25"/>
    <w:rsid w:val="003B631D"/>
    <w:rsid w:val="004224A3"/>
    <w:rsid w:val="00432A63"/>
    <w:rsid w:val="00433FC4"/>
    <w:rsid w:val="0049162D"/>
    <w:rsid w:val="00561647"/>
    <w:rsid w:val="005776FA"/>
    <w:rsid w:val="005C48B3"/>
    <w:rsid w:val="005E44F0"/>
    <w:rsid w:val="00602914"/>
    <w:rsid w:val="00602D94"/>
    <w:rsid w:val="0063485A"/>
    <w:rsid w:val="006738C3"/>
    <w:rsid w:val="00684271"/>
    <w:rsid w:val="00692635"/>
    <w:rsid w:val="006E6912"/>
    <w:rsid w:val="0072774F"/>
    <w:rsid w:val="007E5E0B"/>
    <w:rsid w:val="007F2C39"/>
    <w:rsid w:val="007F405A"/>
    <w:rsid w:val="007F69E1"/>
    <w:rsid w:val="0082661E"/>
    <w:rsid w:val="008C09FF"/>
    <w:rsid w:val="008C1E00"/>
    <w:rsid w:val="008F22EF"/>
    <w:rsid w:val="00920F5C"/>
    <w:rsid w:val="00946648"/>
    <w:rsid w:val="0099173B"/>
    <w:rsid w:val="009C2802"/>
    <w:rsid w:val="00A91891"/>
    <w:rsid w:val="00AA4CE1"/>
    <w:rsid w:val="00B13E9B"/>
    <w:rsid w:val="00B542E3"/>
    <w:rsid w:val="00B55268"/>
    <w:rsid w:val="00B65D0C"/>
    <w:rsid w:val="00B80C84"/>
    <w:rsid w:val="00B86BE5"/>
    <w:rsid w:val="00BA77C0"/>
    <w:rsid w:val="00BF4450"/>
    <w:rsid w:val="00C140D4"/>
    <w:rsid w:val="00C431F5"/>
    <w:rsid w:val="00CA79EA"/>
    <w:rsid w:val="00CB20B6"/>
    <w:rsid w:val="00CF10B6"/>
    <w:rsid w:val="00E13BD4"/>
    <w:rsid w:val="00E417B0"/>
    <w:rsid w:val="00E4673A"/>
    <w:rsid w:val="00E65BEC"/>
    <w:rsid w:val="00E8225C"/>
    <w:rsid w:val="00E96F34"/>
    <w:rsid w:val="00E97C44"/>
    <w:rsid w:val="00F47C5E"/>
    <w:rsid w:val="00FD5981"/>
    <w:rsid w:val="00FF6C0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FE"/>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E97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AA4CE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AA4CE1"/>
  </w:style>
  <w:style w:type="paragraph" w:styleId="Rodap">
    <w:name w:val="footer"/>
    <w:basedOn w:val="Normal"/>
    <w:link w:val="RodapCarcter"/>
    <w:uiPriority w:val="99"/>
    <w:unhideWhenUsed/>
    <w:rsid w:val="00AA4CE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A4CE1"/>
  </w:style>
  <w:style w:type="paragraph" w:styleId="Textodebalo">
    <w:name w:val="Balloon Text"/>
    <w:basedOn w:val="Normal"/>
    <w:link w:val="TextodebaloCarcter"/>
    <w:uiPriority w:val="99"/>
    <w:semiHidden/>
    <w:unhideWhenUsed/>
    <w:rsid w:val="00AA4CE1"/>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A4CE1"/>
    <w:rPr>
      <w:rFonts w:ascii="Tahoma" w:hAnsi="Tahoma" w:cs="Tahoma"/>
      <w:sz w:val="16"/>
      <w:szCs w:val="16"/>
    </w:rPr>
  </w:style>
  <w:style w:type="paragraph" w:styleId="Ttulo">
    <w:name w:val="Title"/>
    <w:basedOn w:val="Normal"/>
    <w:link w:val="TtuloCarcter"/>
    <w:qFormat/>
    <w:rsid w:val="00A91891"/>
    <w:pPr>
      <w:widowControl w:val="0"/>
      <w:autoSpaceDE w:val="0"/>
      <w:autoSpaceDN w:val="0"/>
      <w:spacing w:after="288" w:line="240" w:lineRule="auto"/>
      <w:jc w:val="center"/>
    </w:pPr>
    <w:rPr>
      <w:rFonts w:ascii="Times New Roman" w:eastAsia="Times New Roman" w:hAnsi="Times New Roman"/>
      <w:b/>
      <w:bCs/>
      <w:sz w:val="24"/>
      <w:szCs w:val="24"/>
      <w:lang w:eastAsia="pt-PT"/>
    </w:rPr>
  </w:style>
  <w:style w:type="character" w:customStyle="1" w:styleId="TtuloCarcter">
    <w:name w:val="Título Carácter"/>
    <w:basedOn w:val="Tipodeletrapredefinidodopargrafo"/>
    <w:link w:val="Ttulo"/>
    <w:rsid w:val="00A91891"/>
    <w:rPr>
      <w:rFonts w:ascii="Times New Roman" w:eastAsia="Times New Roman" w:hAnsi="Times New Roman"/>
      <w:b/>
      <w:bCs/>
      <w:sz w:val="24"/>
      <w:szCs w:val="24"/>
    </w:rPr>
  </w:style>
  <w:style w:type="paragraph" w:styleId="Corpodetexto">
    <w:name w:val="Body Text"/>
    <w:basedOn w:val="Normal"/>
    <w:link w:val="CorpodetextoCarcter"/>
    <w:semiHidden/>
    <w:rsid w:val="00A91891"/>
    <w:pPr>
      <w:spacing w:after="0" w:line="240" w:lineRule="auto"/>
    </w:pPr>
    <w:rPr>
      <w:rFonts w:ascii="Arial" w:eastAsia="Times New Roman" w:hAnsi="Arial"/>
      <w:sz w:val="28"/>
      <w:szCs w:val="24"/>
      <w:lang w:eastAsia="pt-PT"/>
    </w:rPr>
  </w:style>
  <w:style w:type="character" w:customStyle="1" w:styleId="CorpodetextoCarcter">
    <w:name w:val="Corpo de texto Carácter"/>
    <w:basedOn w:val="Tipodeletrapredefinidodopargrafo"/>
    <w:link w:val="Corpodetexto"/>
    <w:semiHidden/>
    <w:rsid w:val="00A91891"/>
    <w:rPr>
      <w:rFonts w:ascii="Arial" w:eastAsia="Times New Roman" w:hAnsi="Arial"/>
      <w:sz w:val="28"/>
      <w:szCs w:val="24"/>
    </w:rPr>
  </w:style>
  <w:style w:type="paragraph" w:styleId="Corpodetexto2">
    <w:name w:val="Body Text 2"/>
    <w:basedOn w:val="Normal"/>
    <w:link w:val="Corpodetexto2Carcter"/>
    <w:semiHidden/>
    <w:rsid w:val="00A91891"/>
    <w:pPr>
      <w:widowControl w:val="0"/>
      <w:autoSpaceDE w:val="0"/>
      <w:autoSpaceDN w:val="0"/>
      <w:spacing w:after="0" w:line="240" w:lineRule="auto"/>
      <w:ind w:right="49"/>
    </w:pPr>
    <w:rPr>
      <w:rFonts w:ascii="Times New Roman" w:eastAsia="Times New Roman" w:hAnsi="Times New Roman"/>
      <w:sz w:val="24"/>
      <w:szCs w:val="24"/>
      <w:lang w:eastAsia="pt-PT"/>
    </w:rPr>
  </w:style>
  <w:style w:type="character" w:customStyle="1" w:styleId="Corpodetexto2Carcter">
    <w:name w:val="Corpo de texto 2 Carácter"/>
    <w:basedOn w:val="Tipodeletrapredefinidodopargrafo"/>
    <w:link w:val="Corpodetexto2"/>
    <w:semiHidden/>
    <w:rsid w:val="00A91891"/>
    <w:rPr>
      <w:rFonts w:ascii="Times New Roman" w:eastAsia="Times New Roman" w:hAnsi="Times New Roman"/>
      <w:sz w:val="24"/>
      <w:szCs w:val="24"/>
    </w:rPr>
  </w:style>
  <w:style w:type="paragraph" w:styleId="Avanodecorpodetexto">
    <w:name w:val="Body Text Indent"/>
    <w:basedOn w:val="Normal"/>
    <w:link w:val="AvanodecorpodetextoCarcter"/>
    <w:semiHidden/>
    <w:rsid w:val="00A91891"/>
    <w:pPr>
      <w:widowControl w:val="0"/>
      <w:autoSpaceDE w:val="0"/>
      <w:autoSpaceDN w:val="0"/>
      <w:spacing w:after="0" w:line="240" w:lineRule="auto"/>
      <w:ind w:firstLine="720"/>
    </w:pPr>
    <w:rPr>
      <w:rFonts w:ascii="Times New Roman" w:eastAsia="Times New Roman" w:hAnsi="Times New Roman"/>
      <w:sz w:val="24"/>
      <w:szCs w:val="24"/>
      <w:lang w:eastAsia="pt-PT"/>
    </w:rPr>
  </w:style>
  <w:style w:type="character" w:customStyle="1" w:styleId="AvanodecorpodetextoCarcter">
    <w:name w:val="Avanço de corpo de texto Carácter"/>
    <w:basedOn w:val="Tipodeletrapredefinidodopargrafo"/>
    <w:link w:val="Avanodecorpodetexto"/>
    <w:semiHidden/>
    <w:rsid w:val="00A91891"/>
    <w:rPr>
      <w:rFonts w:ascii="Times New Roman" w:eastAsia="Times New Roman" w:hAnsi="Times New Roman"/>
      <w:sz w:val="24"/>
      <w:szCs w:val="24"/>
    </w:rPr>
  </w:style>
  <w:style w:type="paragraph" w:styleId="Avanodecorpodetexto2">
    <w:name w:val="Body Text Indent 2"/>
    <w:basedOn w:val="Normal"/>
    <w:link w:val="Avanodecorpodetexto2Carcter"/>
    <w:semiHidden/>
    <w:rsid w:val="00A91891"/>
    <w:pPr>
      <w:widowControl w:val="0"/>
      <w:autoSpaceDE w:val="0"/>
      <w:autoSpaceDN w:val="0"/>
      <w:spacing w:after="0" w:line="240" w:lineRule="auto"/>
      <w:ind w:left="151" w:hanging="79"/>
      <w:jc w:val="both"/>
    </w:pPr>
    <w:rPr>
      <w:rFonts w:ascii="Times New Roman" w:eastAsia="Times New Roman" w:hAnsi="Times New Roman"/>
      <w:sz w:val="24"/>
      <w:szCs w:val="24"/>
      <w:lang w:eastAsia="pt-PT"/>
    </w:rPr>
  </w:style>
  <w:style w:type="character" w:customStyle="1" w:styleId="Avanodecorpodetexto2Carcter">
    <w:name w:val="Avanço de corpo de texto 2 Carácter"/>
    <w:basedOn w:val="Tipodeletrapredefinidodopargrafo"/>
    <w:link w:val="Avanodecorpodetexto2"/>
    <w:semiHidden/>
    <w:rsid w:val="00A91891"/>
    <w:rPr>
      <w:rFonts w:ascii="Times New Roman" w:eastAsia="Times New Roman" w:hAnsi="Times New Roman"/>
      <w:sz w:val="24"/>
      <w:szCs w:val="24"/>
    </w:rPr>
  </w:style>
  <w:style w:type="paragraph" w:styleId="Corpodetexto3">
    <w:name w:val="Body Text 3"/>
    <w:basedOn w:val="Normal"/>
    <w:link w:val="Corpodetexto3Carcter"/>
    <w:semiHidden/>
    <w:rsid w:val="00A91891"/>
    <w:pPr>
      <w:widowControl w:val="0"/>
      <w:autoSpaceDE w:val="0"/>
      <w:autoSpaceDN w:val="0"/>
      <w:spacing w:before="288" w:after="0" w:line="240" w:lineRule="auto"/>
      <w:ind w:right="49"/>
      <w:jc w:val="both"/>
    </w:pPr>
    <w:rPr>
      <w:rFonts w:ascii="Times New Roman" w:eastAsia="Times New Roman" w:hAnsi="Times New Roman"/>
      <w:sz w:val="24"/>
      <w:szCs w:val="24"/>
      <w:lang w:eastAsia="pt-PT"/>
    </w:rPr>
  </w:style>
  <w:style w:type="character" w:customStyle="1" w:styleId="Corpodetexto3Carcter">
    <w:name w:val="Corpo de texto 3 Carácter"/>
    <w:basedOn w:val="Tipodeletrapredefinidodopargrafo"/>
    <w:link w:val="Corpodetexto3"/>
    <w:semiHidden/>
    <w:rsid w:val="00A9189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5E58A-C293-404F-B1C0-719C1E7A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1414</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Areia</dc:creator>
  <cp:lastModifiedBy>AGomes</cp:lastModifiedBy>
  <cp:revision>2</cp:revision>
  <cp:lastPrinted>2013-11-12T11:40:00Z</cp:lastPrinted>
  <dcterms:created xsi:type="dcterms:W3CDTF">2015-04-09T14:25:00Z</dcterms:created>
  <dcterms:modified xsi:type="dcterms:W3CDTF">2015-04-09T14:25:00Z</dcterms:modified>
</cp:coreProperties>
</file>